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BC0AB" w14:textId="77777777" w:rsidR="004D09FA" w:rsidRDefault="004D09FA">
      <w:pPr>
        <w:suppressAutoHyphens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008B42CE" w14:textId="77777777" w:rsidR="004D09FA" w:rsidRDefault="00000000">
      <w:pPr>
        <w:pStyle w:val="NADPIS0"/>
        <w:shd w:val="clear" w:color="auto" w:fill="DAE9F7" w:themeFill="text2" w:themeFillTint="1A"/>
        <w:suppressAutoHyphens/>
      </w:pPr>
      <w:r>
        <w:t>Vzor bezpečnostní politiky pro účastníky seminářů k </w:t>
      </w:r>
      <w:proofErr w:type="spellStart"/>
      <w:r>
        <w:t>nZKB</w:t>
      </w:r>
      <w:proofErr w:type="spellEnd"/>
      <w:r>
        <w:t xml:space="preserve"> – připraveno podle požadavků na vyšší režim povinností</w:t>
      </w:r>
    </w:p>
    <w:p w14:paraId="798E94C6" w14:textId="77777777" w:rsidR="004D09FA" w:rsidRDefault="00000000">
      <w:pPr>
        <w:pStyle w:val="NADPIS0"/>
        <w:shd w:val="clear" w:color="auto" w:fill="DAE9F7" w:themeFill="text2" w:themeFillTint="1A"/>
        <w:suppressAutoHyphens/>
        <w:rPr>
          <w:b w:val="0"/>
          <w:bCs/>
        </w:rPr>
      </w:pPr>
      <w:r>
        <w:t>Dotazy, návrhy a připomínky směřujte na mkb@cesnet.cz</w:t>
      </w:r>
    </w:p>
    <w:p w14:paraId="6DEE7C1F" w14:textId="77777777" w:rsidR="004D09FA" w:rsidRDefault="004D09FA">
      <w:pPr>
        <w:suppressAutoHyphens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711C90CB" w14:textId="77777777" w:rsidR="004D09FA" w:rsidRDefault="00000000">
      <w:pPr>
        <w:suppressAutoHyphens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>Vzor zahrnuje následující oblasti (POZOR! nutno projít a doplnit pravidla, které vzor neobsahuje, ale organizace je nemá jinde upravená):</w:t>
      </w:r>
    </w:p>
    <w:p w14:paraId="6FEBAC5C" w14:textId="77777777" w:rsidR="004D09FA" w:rsidRDefault="00000000">
      <w:pPr>
        <w:pStyle w:val="l7"/>
        <w:numPr>
          <w:ilvl w:val="0"/>
          <w:numId w:val="1"/>
        </w:numPr>
        <w:suppressAutoHyphens/>
        <w:spacing w:beforeAutospacing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Arial" w:hAnsi="Arial" w:cs="Arial"/>
          <w:color w:val="000000"/>
          <w:sz w:val="20"/>
          <w:szCs w:val="20"/>
        </w:rPr>
        <w:t xml:space="preserve">§ 3 </w:t>
      </w:r>
      <w:proofErr w:type="spellStart"/>
      <w:r>
        <w:rPr>
          <w:rStyle w:val="apple-converted-space"/>
          <w:rFonts w:ascii="Arial" w:hAnsi="Arial" w:cs="Arial"/>
          <w:color w:val="000000"/>
          <w:sz w:val="20"/>
          <w:szCs w:val="20"/>
        </w:rPr>
        <w:t>nVKB</w:t>
      </w:r>
      <w:proofErr w:type="spellEnd"/>
      <w:r>
        <w:rPr>
          <w:rStyle w:val="apple-converted-space"/>
          <w:rFonts w:ascii="Arial" w:hAnsi="Arial" w:cs="Arial"/>
          <w:color w:val="000000"/>
          <w:sz w:val="20"/>
          <w:szCs w:val="20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 xml:space="preserve">systém řízení bezpečnosti informací, </w:t>
      </w:r>
    </w:p>
    <w:p w14:paraId="3F4045ED" w14:textId="77777777" w:rsidR="004D09FA" w:rsidRDefault="00000000">
      <w:pPr>
        <w:pStyle w:val="l7"/>
        <w:numPr>
          <w:ilvl w:val="0"/>
          <w:numId w:val="1"/>
        </w:numPr>
        <w:suppressAutoHyphens/>
        <w:spacing w:beforeAutospacing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Arial" w:hAnsi="Arial" w:cs="Arial"/>
          <w:color w:val="000000"/>
          <w:sz w:val="20"/>
          <w:szCs w:val="20"/>
        </w:rPr>
        <w:t xml:space="preserve">§ 4 </w:t>
      </w:r>
      <w:proofErr w:type="spellStart"/>
      <w:r>
        <w:rPr>
          <w:rStyle w:val="apple-converted-space"/>
          <w:rFonts w:ascii="Arial" w:hAnsi="Arial" w:cs="Arial"/>
          <w:color w:val="000000"/>
          <w:sz w:val="20"/>
          <w:szCs w:val="20"/>
        </w:rPr>
        <w:t>nVKB</w:t>
      </w:r>
      <w:proofErr w:type="spellEnd"/>
      <w:r>
        <w:rPr>
          <w:rStyle w:val="apple-converted-space"/>
          <w:rFonts w:ascii="Arial" w:hAnsi="Arial" w:cs="Arial"/>
          <w:color w:val="000000"/>
          <w:sz w:val="20"/>
          <w:szCs w:val="20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požadavky na vrcholné vedení,</w:t>
      </w:r>
    </w:p>
    <w:p w14:paraId="1FC75C5B" w14:textId="77777777" w:rsidR="004D09FA" w:rsidRDefault="00000000">
      <w:pPr>
        <w:pStyle w:val="l7"/>
        <w:numPr>
          <w:ilvl w:val="0"/>
          <w:numId w:val="1"/>
        </w:numPr>
        <w:suppressAutoHyphens/>
        <w:spacing w:beforeAutospacing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Arial" w:hAnsi="Arial" w:cs="Arial"/>
          <w:color w:val="000000"/>
          <w:sz w:val="20"/>
          <w:szCs w:val="20"/>
        </w:rPr>
        <w:t xml:space="preserve">§ 5 </w:t>
      </w:r>
      <w:proofErr w:type="spellStart"/>
      <w:r>
        <w:rPr>
          <w:rStyle w:val="apple-converted-space"/>
          <w:rFonts w:ascii="Arial" w:hAnsi="Arial" w:cs="Arial"/>
          <w:color w:val="000000"/>
          <w:sz w:val="20"/>
          <w:szCs w:val="20"/>
        </w:rPr>
        <w:t>nVKB</w:t>
      </w:r>
      <w:proofErr w:type="spellEnd"/>
      <w:r>
        <w:rPr>
          <w:rStyle w:val="apple-converted-space"/>
          <w:rFonts w:ascii="Arial" w:hAnsi="Arial" w:cs="Arial"/>
          <w:color w:val="000000"/>
          <w:sz w:val="20"/>
          <w:szCs w:val="20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stanovení bezpečnostních rolí,</w:t>
      </w:r>
    </w:p>
    <w:p w14:paraId="3E2EDEEF" w14:textId="77777777" w:rsidR="004D09FA" w:rsidRDefault="00000000">
      <w:pPr>
        <w:pStyle w:val="l7"/>
        <w:numPr>
          <w:ilvl w:val="0"/>
          <w:numId w:val="1"/>
        </w:numPr>
        <w:suppressAutoHyphens/>
        <w:spacing w:beforeAutospacing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Arial" w:hAnsi="Arial" w:cs="Arial"/>
          <w:color w:val="000000"/>
          <w:sz w:val="20"/>
          <w:szCs w:val="20"/>
        </w:rPr>
        <w:t xml:space="preserve">§ 6 </w:t>
      </w:r>
      <w:proofErr w:type="spellStart"/>
      <w:r>
        <w:rPr>
          <w:rStyle w:val="apple-converted-space"/>
          <w:rFonts w:ascii="Arial" w:hAnsi="Arial" w:cs="Arial"/>
          <w:color w:val="000000"/>
          <w:sz w:val="20"/>
          <w:szCs w:val="20"/>
        </w:rPr>
        <w:t>nVKB</w:t>
      </w:r>
      <w:proofErr w:type="spellEnd"/>
      <w:r>
        <w:rPr>
          <w:rStyle w:val="apple-converted-space"/>
          <w:rFonts w:ascii="Arial" w:hAnsi="Arial" w:cs="Arial"/>
          <w:color w:val="000000"/>
          <w:sz w:val="20"/>
          <w:szCs w:val="20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řízení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bezpečnostní politiky a bezpečnostní dokumentace,</w:t>
      </w:r>
    </w:p>
    <w:p w14:paraId="272B426E" w14:textId="77777777" w:rsidR="004D09FA" w:rsidRDefault="00000000">
      <w:pPr>
        <w:pStyle w:val="l7"/>
        <w:numPr>
          <w:ilvl w:val="0"/>
          <w:numId w:val="1"/>
        </w:numPr>
        <w:suppressAutoHyphens/>
        <w:spacing w:beforeAutospacing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Arial" w:hAnsi="Arial" w:cs="Arial"/>
          <w:color w:val="000000"/>
          <w:sz w:val="20"/>
          <w:szCs w:val="20"/>
        </w:rPr>
        <w:t xml:space="preserve">§ 16 </w:t>
      </w:r>
      <w:proofErr w:type="spellStart"/>
      <w:r>
        <w:rPr>
          <w:rStyle w:val="apple-converted-space"/>
          <w:rFonts w:ascii="Arial" w:hAnsi="Arial" w:cs="Arial"/>
          <w:color w:val="000000"/>
          <w:sz w:val="20"/>
          <w:szCs w:val="20"/>
        </w:rPr>
        <w:t>nVKB</w:t>
      </w:r>
      <w:proofErr w:type="spellEnd"/>
      <w:r>
        <w:rPr>
          <w:rStyle w:val="apple-converted-space"/>
          <w:rFonts w:ascii="Arial" w:hAnsi="Arial" w:cs="Arial"/>
          <w:color w:val="000000"/>
          <w:sz w:val="20"/>
          <w:szCs w:val="20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provádění auditu kybernetické bezpečnosti,</w:t>
      </w:r>
    </w:p>
    <w:p w14:paraId="41A03400" w14:textId="77777777" w:rsidR="004D09FA" w:rsidRDefault="004D09FA">
      <w:pPr>
        <w:suppressAutoHyphens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39F7CD20" w14:textId="77777777" w:rsidR="004D09FA" w:rsidRDefault="004D09FA">
      <w:pPr>
        <w:suppressAutoHyphens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72851864" w14:textId="77777777" w:rsidR="004D09FA" w:rsidRDefault="00000000">
      <w:pPr>
        <w:pStyle w:val="NADPIS0"/>
        <w:shd w:val="clear" w:color="auto" w:fill="DAE9F7" w:themeFill="text2" w:themeFillTint="1A"/>
        <w:suppressAutoHyphens/>
      </w:pPr>
      <w:r>
        <w:t>POLITIKA SYSTÉMU ŘÍZENÍ BEZPEČNOSTI INFORMACÍ</w:t>
      </w:r>
    </w:p>
    <w:p w14:paraId="7705B760" w14:textId="77777777" w:rsidR="004D09FA" w:rsidRDefault="004D09FA">
      <w:pPr>
        <w:suppressAutoHyphens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3158D23D" w14:textId="77777777" w:rsidR="004D09FA" w:rsidRDefault="004D09FA">
      <w:pPr>
        <w:suppressAutoHyphens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tbl>
      <w:tblPr>
        <w:tblStyle w:val="TableNormal1"/>
        <w:tblW w:w="9077" w:type="dxa"/>
        <w:tblInd w:w="314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4533"/>
        <w:gridCol w:w="4544"/>
      </w:tblGrid>
      <w:tr w:rsidR="004D09FA" w14:paraId="1A121BD9" w14:textId="77777777">
        <w:trPr>
          <w:trHeight w:val="231"/>
        </w:trPr>
        <w:tc>
          <w:tcPr>
            <w:tcW w:w="45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64B72" w14:textId="77777777" w:rsidR="004D09FA" w:rsidRDefault="00000000">
            <w:pPr>
              <w:pStyle w:val="Obsahtabulky"/>
              <w:suppressAutoHyphens/>
              <w:spacing w:line="240" w:lineRule="auto"/>
              <w:jc w:val="left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eastAsia="Arial Unicode MS" w:hAnsi="Arial" w:cs="Arial"/>
                <w:sz w:val="20"/>
                <w:szCs w:val="20"/>
                <w:lang w:val="cs-CZ"/>
              </w:rPr>
              <w:t>Klasifikace dokumentu: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933B9" w14:textId="77777777" w:rsidR="004D09FA" w:rsidRDefault="00000000">
            <w:pPr>
              <w:pStyle w:val="Obsahtabulky"/>
              <w:suppressAutoHyphens/>
              <w:spacing w:line="240" w:lineRule="auto"/>
              <w:jc w:val="left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eastAsia="Arial Unicode MS" w:hAnsi="Arial" w:cs="Arial"/>
                <w:sz w:val="20"/>
                <w:szCs w:val="20"/>
                <w:lang w:val="cs-CZ"/>
              </w:rPr>
              <w:t>INTERNÍ</w:t>
            </w:r>
          </w:p>
        </w:tc>
      </w:tr>
      <w:tr w:rsidR="004D09FA" w14:paraId="53ECA2B3" w14:textId="77777777">
        <w:trPr>
          <w:trHeight w:val="223"/>
        </w:trPr>
        <w:tc>
          <w:tcPr>
            <w:tcW w:w="4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30CED" w14:textId="77777777" w:rsidR="004D09FA" w:rsidRDefault="00000000">
            <w:pPr>
              <w:pStyle w:val="Obsahtabulky"/>
              <w:suppressAutoHyphens/>
              <w:spacing w:line="240" w:lineRule="auto"/>
              <w:jc w:val="left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eastAsia="Arial Unicode MS" w:hAnsi="Arial" w:cs="Arial"/>
                <w:sz w:val="20"/>
                <w:szCs w:val="20"/>
                <w:lang w:val="cs-CZ"/>
              </w:rPr>
              <w:t>Garant:</w:t>
            </w:r>
          </w:p>
        </w:tc>
        <w:tc>
          <w:tcPr>
            <w:tcW w:w="4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3C9AC" w14:textId="77777777" w:rsidR="004D09FA" w:rsidRDefault="00000000">
            <w:pPr>
              <w:pStyle w:val="Obsahtabulky"/>
              <w:suppressAutoHyphens/>
              <w:spacing w:line="240" w:lineRule="auto"/>
              <w:jc w:val="left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eastAsia="Arial Unicode MS" w:hAnsi="Arial" w:cs="Arial"/>
                <w:sz w:val="20"/>
                <w:szCs w:val="20"/>
                <w:highlight w:val="yellow"/>
                <w:lang w:val="cs-CZ"/>
              </w:rPr>
              <w:t>Manažer kybernetické bezpečnosti</w:t>
            </w:r>
            <w:r>
              <w:rPr>
                <w:rFonts w:ascii="Arial" w:eastAsia="Arial Unicode MS" w:hAnsi="Arial" w:cs="Arial"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Arial" w:eastAsia="Arial Unicode MS" w:hAnsi="Arial" w:cs="Arial"/>
                <w:sz w:val="20"/>
                <w:szCs w:val="20"/>
                <w:highlight w:val="yellow"/>
                <w:lang w:val="cs-CZ"/>
              </w:rPr>
              <w:t>(FIXME)</w:t>
            </w:r>
          </w:p>
        </w:tc>
      </w:tr>
      <w:tr w:rsidR="004D09FA" w14:paraId="0EEF5721" w14:textId="77777777">
        <w:trPr>
          <w:trHeight w:val="223"/>
        </w:trPr>
        <w:tc>
          <w:tcPr>
            <w:tcW w:w="4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A975A" w14:textId="77777777" w:rsidR="004D09FA" w:rsidRDefault="00000000">
            <w:pPr>
              <w:pStyle w:val="Obsahtabulky"/>
              <w:suppressAutoHyphens/>
              <w:spacing w:line="240" w:lineRule="auto"/>
              <w:jc w:val="left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eastAsia="Arial Unicode MS" w:hAnsi="Arial" w:cs="Arial"/>
                <w:sz w:val="20"/>
                <w:szCs w:val="20"/>
                <w:lang w:val="cs-CZ"/>
              </w:rPr>
              <w:t>Verze:</w:t>
            </w:r>
          </w:p>
        </w:tc>
        <w:tc>
          <w:tcPr>
            <w:tcW w:w="4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D27DE" w14:textId="77777777" w:rsidR="004D09FA" w:rsidRDefault="00000000">
            <w:pPr>
              <w:pStyle w:val="Obsahtabulky"/>
              <w:suppressAutoHyphens/>
              <w:spacing w:line="240" w:lineRule="auto"/>
              <w:jc w:val="left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eastAsia="Arial Unicode MS" w:hAnsi="Arial" w:cs="Arial"/>
                <w:sz w:val="20"/>
                <w:szCs w:val="20"/>
                <w:lang w:val="cs-CZ"/>
              </w:rPr>
              <w:t xml:space="preserve"> 1.0</w:t>
            </w:r>
          </w:p>
        </w:tc>
      </w:tr>
    </w:tbl>
    <w:p w14:paraId="0EEE3A8C" w14:textId="77777777" w:rsidR="004D09FA" w:rsidRDefault="004D09FA">
      <w:pPr>
        <w:suppressAutoHyphens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6448D11E" w14:textId="77777777" w:rsidR="004D09FA" w:rsidRDefault="004D09FA">
      <w:pPr>
        <w:suppressAutoHyphens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588B57F2" w14:textId="77777777" w:rsidR="004D09FA" w:rsidRDefault="00000000">
      <w:pPr>
        <w:shd w:val="clear" w:color="auto" w:fill="DAE9F7" w:themeFill="text2" w:themeFillTint="1A"/>
        <w:suppressAutoHyphens/>
        <w:spacing w:before="60"/>
        <w:jc w:val="center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 xml:space="preserve">Článek I  </w:t>
      </w:r>
    </w:p>
    <w:p w14:paraId="74B9B5E7" w14:textId="77777777" w:rsidR="004D09FA" w:rsidRDefault="00000000">
      <w:pPr>
        <w:shd w:val="clear" w:color="auto" w:fill="DAE9F7" w:themeFill="text2" w:themeFillTint="1A"/>
        <w:suppressAutoHyphens/>
        <w:spacing w:before="60"/>
        <w:jc w:val="center"/>
        <w:outlineLvl w:val="2"/>
        <w:rPr>
          <w:rFonts w:ascii="Arial" w:hAnsi="Arial" w:cs="Arial"/>
          <w:b/>
          <w:sz w:val="20"/>
          <w:szCs w:val="20"/>
          <w:lang w:eastAsia="zh-CN"/>
        </w:rPr>
      </w:pPr>
      <w:bookmarkStart w:id="0" w:name="_Toc172284265"/>
      <w:r>
        <w:rPr>
          <w:rFonts w:ascii="Arial" w:hAnsi="Arial" w:cs="Arial"/>
          <w:b/>
          <w:sz w:val="20"/>
          <w:szCs w:val="20"/>
          <w:lang w:eastAsia="zh-CN"/>
        </w:rPr>
        <w:t>Oblast působnosti této směrnice a její adresáti</w:t>
      </w:r>
      <w:bookmarkEnd w:id="0"/>
    </w:p>
    <w:p w14:paraId="13845AB4" w14:textId="1FEC2A4D" w:rsidR="004D09FA" w:rsidRDefault="00000000">
      <w:pPr>
        <w:suppressAutoHyphens/>
        <w:spacing w:before="60"/>
        <w:ind w:left="425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(1) </w:t>
      </w:r>
      <w:r>
        <w:rPr>
          <w:rFonts w:ascii="Arial" w:hAnsi="Arial" w:cs="Arial"/>
          <w:sz w:val="20"/>
          <w:szCs w:val="20"/>
          <w:lang w:eastAsia="zh-CN"/>
        </w:rPr>
        <w:tab/>
        <w:t>Tato Politika systému řízení kybernetické bezpečnosti (dále jen „</w:t>
      </w:r>
      <w:r>
        <w:rPr>
          <w:rFonts w:ascii="Arial" w:hAnsi="Arial" w:cs="Arial"/>
          <w:b/>
          <w:bCs/>
          <w:sz w:val="20"/>
          <w:szCs w:val="20"/>
          <w:lang w:eastAsia="zh-CN"/>
        </w:rPr>
        <w:t>Směrnice</w:t>
      </w:r>
      <w:r>
        <w:rPr>
          <w:rFonts w:ascii="Arial" w:hAnsi="Arial" w:cs="Arial"/>
          <w:sz w:val="20"/>
          <w:szCs w:val="20"/>
          <w:lang w:eastAsia="zh-CN"/>
        </w:rPr>
        <w:t xml:space="preserve">“) upravuje základní rámec zajištění kybernetické bezpečnosti v </w:t>
      </w:r>
      <w:r>
        <w:rPr>
          <w:rFonts w:ascii="Arial" w:hAnsi="Arial" w:cs="Arial"/>
          <w:sz w:val="20"/>
          <w:szCs w:val="20"/>
          <w:highlight w:val="yellow"/>
          <w:lang w:eastAsia="zh-CN"/>
        </w:rPr>
        <w:t>FIXME</w:t>
      </w:r>
      <w:r>
        <w:rPr>
          <w:rFonts w:ascii="Arial" w:hAnsi="Arial" w:cs="Arial"/>
          <w:sz w:val="20"/>
          <w:szCs w:val="20"/>
          <w:lang w:eastAsia="zh-CN"/>
        </w:rPr>
        <w:t xml:space="preserve"> (dále jen „</w:t>
      </w:r>
      <w:r>
        <w:rPr>
          <w:rFonts w:ascii="Arial" w:hAnsi="Arial" w:cs="Arial"/>
          <w:b/>
          <w:bCs/>
          <w:sz w:val="20"/>
          <w:szCs w:val="20"/>
          <w:lang w:eastAsia="zh-CN"/>
        </w:rPr>
        <w:t>Organizace</w:t>
      </w:r>
      <w:r>
        <w:rPr>
          <w:rFonts w:ascii="Arial" w:hAnsi="Arial" w:cs="Arial"/>
          <w:sz w:val="20"/>
          <w:szCs w:val="20"/>
          <w:lang w:eastAsia="zh-CN"/>
        </w:rPr>
        <w:t xml:space="preserve">“). Účelem této Směrnice je stanovit zásady a pravidla, která určují způsob zajištění kybernetické bezpečnosti aktiv Organizace vztahujících se k </w:t>
      </w:r>
      <w:r>
        <w:rPr>
          <w:rFonts w:ascii="Arial" w:hAnsi="Arial" w:cs="Arial"/>
          <w:sz w:val="20"/>
          <w:szCs w:val="20"/>
        </w:rPr>
        <w:t>regulovaným službám (dále jen „</w:t>
      </w:r>
      <w:r>
        <w:rPr>
          <w:rFonts w:ascii="Arial" w:hAnsi="Arial" w:cs="Arial"/>
          <w:b/>
          <w:bCs/>
          <w:sz w:val="20"/>
          <w:szCs w:val="20"/>
        </w:rPr>
        <w:t>Služby</w:t>
      </w:r>
      <w:r>
        <w:rPr>
          <w:rFonts w:ascii="Arial" w:hAnsi="Arial" w:cs="Arial"/>
          <w:sz w:val="20"/>
          <w:szCs w:val="20"/>
        </w:rPr>
        <w:t>“) ve smyslu zák. č. 264/2025 Sb., o kybernetické bezpečnosti (dále jen „</w:t>
      </w:r>
      <w:r>
        <w:rPr>
          <w:rFonts w:ascii="Arial" w:hAnsi="Arial" w:cs="Arial"/>
          <w:b/>
          <w:bCs/>
          <w:sz w:val="20"/>
          <w:szCs w:val="20"/>
        </w:rPr>
        <w:t>ZKB</w:t>
      </w:r>
      <w:r>
        <w:rPr>
          <w:rFonts w:ascii="Arial" w:hAnsi="Arial" w:cs="Arial"/>
          <w:sz w:val="20"/>
          <w:szCs w:val="20"/>
        </w:rPr>
        <w:t>“) a souvisejících prováděcích předpisů.</w:t>
      </w:r>
      <w:r w:rsidR="008A741A">
        <w:rPr>
          <w:rFonts w:ascii="Arial" w:hAnsi="Arial" w:cs="Arial"/>
          <w:sz w:val="20"/>
          <w:szCs w:val="20"/>
        </w:rPr>
        <w:t xml:space="preserve"> </w:t>
      </w:r>
      <w:r w:rsidR="008A741A">
        <w:rPr>
          <w:rFonts w:ascii="Arial" w:hAnsi="Arial" w:cs="Arial"/>
          <w:sz w:val="20"/>
          <w:szCs w:val="20"/>
          <w:lang w:eastAsia="zh-CN"/>
        </w:rPr>
        <w:t>Aktivem se touto Směrnicí rozumí cokoliv, co má pro Organizaci hodnotu a je tudíž nutné to chránit (např. data, dokumenty, movité věci, duševní vlastnictví, personální zdroje, dobré jméno atd.).</w:t>
      </w:r>
    </w:p>
    <w:p w14:paraId="57986190" w14:textId="77777777" w:rsidR="004D09FA" w:rsidRDefault="00000000">
      <w:pPr>
        <w:suppressAutoHyphens/>
        <w:spacing w:before="60"/>
        <w:ind w:left="425" w:hanging="425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lang w:eastAsia="zh-CN"/>
        </w:rPr>
        <w:t>(2)</w:t>
      </w:r>
      <w:r>
        <w:rPr>
          <w:rFonts w:ascii="Arial" w:hAnsi="Arial" w:cs="Arial"/>
          <w:sz w:val="20"/>
          <w:szCs w:val="20"/>
          <w:lang w:eastAsia="zh-CN"/>
        </w:rPr>
        <w:tab/>
        <w:t xml:space="preserve">Tato Směrnice </w:t>
      </w:r>
      <w:r>
        <w:rPr>
          <w:rFonts w:ascii="Arial" w:hAnsi="Arial" w:cs="Arial"/>
          <w:sz w:val="20"/>
          <w:szCs w:val="20"/>
        </w:rPr>
        <w:t>vyjadřuje závazek a rozhodnutí statutárního orgánu Organizace (dále jen „</w:t>
      </w:r>
      <w:r>
        <w:rPr>
          <w:rFonts w:ascii="Arial" w:hAnsi="Arial" w:cs="Arial"/>
          <w:b/>
          <w:bCs/>
          <w:sz w:val="20"/>
          <w:szCs w:val="20"/>
        </w:rPr>
        <w:t>Vrcholné vedení</w:t>
      </w:r>
      <w:r>
        <w:rPr>
          <w:rFonts w:ascii="Arial" w:hAnsi="Arial" w:cs="Arial"/>
          <w:sz w:val="20"/>
          <w:szCs w:val="20"/>
        </w:rPr>
        <w:t xml:space="preserve">“) přijmout pravidla pro zajištění kybernetické bezpečnosti Služeb, a to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 ohledem na strategické směřování Organizace. Tato Směrnice je proto závazná pro všechny zaměstnance Organizace, kteří jsou zároveň povinni zajistit, aby touto Směrnicí byly zavázány i další osoby, kterým zprostředkují přístup k aktivům dle odst. 1 tohoto článku. </w:t>
      </w:r>
    </w:p>
    <w:p w14:paraId="0BE3B7AB" w14:textId="77777777" w:rsidR="004D09FA" w:rsidRDefault="004D09FA">
      <w:pPr>
        <w:suppressAutoHyphens/>
        <w:spacing w:before="60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3A09D33E" w14:textId="77777777" w:rsidR="004D09FA" w:rsidRDefault="00000000">
      <w:pPr>
        <w:shd w:val="clear" w:color="auto" w:fill="DAE9F7" w:themeFill="text2" w:themeFillTint="1A"/>
        <w:suppressAutoHyphens/>
        <w:spacing w:before="60"/>
        <w:jc w:val="center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 xml:space="preserve">Článek II </w:t>
      </w:r>
    </w:p>
    <w:p w14:paraId="25F9CD3D" w14:textId="77777777" w:rsidR="004D09FA" w:rsidRDefault="00000000">
      <w:pPr>
        <w:shd w:val="clear" w:color="auto" w:fill="DAE9F7" w:themeFill="text2" w:themeFillTint="1A"/>
        <w:suppressAutoHyphens/>
        <w:spacing w:before="60"/>
        <w:jc w:val="center"/>
        <w:outlineLvl w:val="2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>Zásady a cíle řízení kybernetické bezpečnosti a bezpečnostní potřeby organizace</w:t>
      </w:r>
    </w:p>
    <w:p w14:paraId="7B435D38" w14:textId="77777777" w:rsidR="004D09FA" w:rsidRDefault="004D09FA">
      <w:pPr>
        <w:suppressAutoHyphens/>
        <w:spacing w:before="60"/>
        <w:jc w:val="center"/>
        <w:outlineLvl w:val="2"/>
        <w:rPr>
          <w:rFonts w:ascii="Arial" w:hAnsi="Arial" w:cs="Arial"/>
          <w:b/>
          <w:sz w:val="20"/>
          <w:szCs w:val="20"/>
          <w:lang w:eastAsia="zh-CN"/>
        </w:rPr>
      </w:pPr>
    </w:p>
    <w:p w14:paraId="625C3928" w14:textId="77777777" w:rsidR="004D09FA" w:rsidRDefault="00000000">
      <w:pPr>
        <w:suppressAutoHyphens/>
        <w:spacing w:before="60"/>
        <w:ind w:left="426" w:hanging="426"/>
        <w:jc w:val="both"/>
        <w:outlineLvl w:val="2"/>
        <w:rPr>
          <w:rFonts w:ascii="Arial" w:hAnsi="Arial" w:cs="Arial"/>
          <w:bCs/>
          <w:sz w:val="20"/>
          <w:szCs w:val="20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 xml:space="preserve">(1) </w:t>
      </w:r>
      <w:r>
        <w:rPr>
          <w:rFonts w:ascii="Arial" w:hAnsi="Arial" w:cs="Arial"/>
          <w:bCs/>
          <w:sz w:val="20"/>
          <w:szCs w:val="20"/>
          <w:lang w:eastAsia="zh-CN"/>
        </w:rPr>
        <w:tab/>
        <w:t>Na zajištění kybernetické bezpečnosti Organizace se podílejí všechny osoby zapojené do činnosti Organizace. Všichni zaměstnanci a další osoby, které se podílejí na zajištění kybernetické bezpečnosti Organizace, jsou při své činnosti povinni respektovat zásady a cíle systému řízení kybernetické bezpečnosti a bezpečnostní potřeby Organizace stanovené tímto článkem Směrnice.</w:t>
      </w:r>
    </w:p>
    <w:p w14:paraId="0709B17D" w14:textId="77777777" w:rsidR="004D09FA" w:rsidRDefault="00000000">
      <w:pPr>
        <w:suppressAutoHyphens/>
        <w:spacing w:before="60"/>
        <w:ind w:left="426" w:hanging="426"/>
        <w:jc w:val="both"/>
        <w:outlineLvl w:val="2"/>
        <w:rPr>
          <w:rFonts w:ascii="Arial" w:hAnsi="Arial" w:cs="Arial"/>
          <w:bCs/>
          <w:sz w:val="20"/>
          <w:szCs w:val="20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 xml:space="preserve">(2) </w:t>
      </w:r>
      <w:r>
        <w:rPr>
          <w:rFonts w:ascii="Arial" w:hAnsi="Arial" w:cs="Arial"/>
          <w:bCs/>
          <w:sz w:val="20"/>
          <w:szCs w:val="20"/>
          <w:lang w:eastAsia="zh-CN"/>
        </w:rPr>
        <w:tab/>
      </w:r>
      <w:r>
        <w:rPr>
          <w:rFonts w:ascii="Arial" w:hAnsi="Arial" w:cs="Arial"/>
          <w:bCs/>
          <w:sz w:val="20"/>
          <w:szCs w:val="20"/>
        </w:rPr>
        <w:t>V Organizaci platí tyto zásady řízení kybernetické bezpečnosti:</w:t>
      </w:r>
    </w:p>
    <w:p w14:paraId="19EAC8DA" w14:textId="7F760BAE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color w:val="001D35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a) </w:t>
      </w:r>
      <w:r>
        <w:rPr>
          <w:rFonts w:ascii="Arial" w:hAnsi="Arial" w:cs="Arial"/>
          <w:bCs/>
          <w:sz w:val="20"/>
          <w:szCs w:val="20"/>
        </w:rPr>
        <w:tab/>
        <w:t xml:space="preserve">základem systému řízení kybernetické bezpečnosti je </w:t>
      </w:r>
      <w:r>
        <w:rPr>
          <w:rFonts w:ascii="Arial" w:hAnsi="Arial" w:cs="Arial"/>
          <w:bCs/>
          <w:color w:val="001D35"/>
          <w:sz w:val="20"/>
          <w:szCs w:val="20"/>
        </w:rPr>
        <w:t>přístup založený na</w:t>
      </w:r>
      <w:r w:rsidR="008A741A">
        <w:rPr>
          <w:rFonts w:ascii="Arial" w:hAnsi="Arial" w:cs="Arial"/>
          <w:bCs/>
          <w:color w:val="001D35"/>
          <w:sz w:val="20"/>
          <w:szCs w:val="20"/>
        </w:rPr>
        <w:t xml:space="preserve"> řízení</w:t>
      </w:r>
      <w:r>
        <w:rPr>
          <w:rFonts w:ascii="Arial" w:hAnsi="Arial" w:cs="Arial"/>
          <w:bCs/>
          <w:color w:val="001D35"/>
          <w:sz w:val="20"/>
          <w:szCs w:val="20"/>
        </w:rPr>
        <w:t xml:space="preserve"> </w:t>
      </w:r>
      <w:r w:rsidR="008A741A">
        <w:rPr>
          <w:rFonts w:ascii="Arial" w:hAnsi="Arial" w:cs="Arial"/>
          <w:bCs/>
          <w:color w:val="001D35"/>
          <w:sz w:val="20"/>
          <w:szCs w:val="20"/>
        </w:rPr>
        <w:t>rizik</w:t>
      </w:r>
      <w:r>
        <w:rPr>
          <w:rFonts w:ascii="Arial" w:hAnsi="Arial" w:cs="Arial"/>
          <w:bCs/>
          <w:color w:val="001D35"/>
          <w:sz w:val="20"/>
          <w:szCs w:val="20"/>
        </w:rPr>
        <w:t xml:space="preserve">, který se zaměřuje na identifikaci, hodnocení a </w:t>
      </w:r>
      <w:r w:rsidR="008A741A">
        <w:rPr>
          <w:rFonts w:ascii="Arial" w:hAnsi="Arial" w:cs="Arial"/>
          <w:bCs/>
          <w:color w:val="001D35"/>
          <w:sz w:val="20"/>
          <w:szCs w:val="20"/>
        </w:rPr>
        <w:t>zvládání</w:t>
      </w:r>
      <w:r>
        <w:rPr>
          <w:rFonts w:ascii="Arial" w:hAnsi="Arial" w:cs="Arial"/>
          <w:bCs/>
          <w:color w:val="001D35"/>
          <w:sz w:val="20"/>
          <w:szCs w:val="20"/>
        </w:rPr>
        <w:t xml:space="preserve"> rizik spojených s aktivy organizace,</w:t>
      </w:r>
    </w:p>
    <w:p w14:paraId="5F280EC3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color w:val="001D35"/>
          <w:sz w:val="20"/>
          <w:szCs w:val="20"/>
        </w:rPr>
        <w:t xml:space="preserve">b) </w:t>
      </w:r>
      <w:r>
        <w:rPr>
          <w:rFonts w:ascii="Arial" w:hAnsi="Arial" w:cs="Arial"/>
          <w:bCs/>
          <w:color w:val="001D35"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prostřednictvím bezpečnostních politik, se kterými musí být seznámeni všichni jejich adresáti, se jasně a jednoznačně stanovují odpovědnosti za činnosti v oblasti kybernetické bezpečnosti,</w:t>
      </w:r>
    </w:p>
    <w:p w14:paraId="1ECB3831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c) </w:t>
      </w:r>
      <w:r>
        <w:rPr>
          <w:rFonts w:ascii="Arial" w:hAnsi="Arial" w:cs="Arial"/>
          <w:bCs/>
          <w:sz w:val="20"/>
          <w:szCs w:val="20"/>
        </w:rPr>
        <w:tab/>
        <w:t>ke zmírnění identifikovaných rizik se stanovují a implementují technická a organizační opatření,</w:t>
      </w:r>
    </w:p>
    <w:p w14:paraId="7537721C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d) veškeré činnosti v oblasti kybernetické bezpečnosti se dokumentují a záznamy se pravidelně vyhodnocují, kdy za vznik a hodnocení potřebných záznamů odpovídá osoba, která danou činnosti zajišťuje,</w:t>
      </w:r>
    </w:p>
    <w:p w14:paraId="6B2192DB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e) </w:t>
      </w:r>
      <w:r>
        <w:rPr>
          <w:rFonts w:ascii="Arial" w:hAnsi="Arial" w:cs="Arial"/>
          <w:bCs/>
          <w:sz w:val="20"/>
          <w:szCs w:val="20"/>
        </w:rPr>
        <w:tab/>
        <w:t>zajišťování kybernetické bezpečnosti je soustavný a cyklicky se opakující proces, který je řízen na principu PDCA cyklu (</w:t>
      </w:r>
      <w:proofErr w:type="spellStart"/>
      <w:r>
        <w:rPr>
          <w:rFonts w:ascii="Arial" w:hAnsi="Arial" w:cs="Arial"/>
          <w:bCs/>
          <w:sz w:val="20"/>
          <w:szCs w:val="20"/>
        </w:rPr>
        <w:t>plan</w:t>
      </w:r>
      <w:proofErr w:type="spellEnd"/>
      <w:r>
        <w:rPr>
          <w:rFonts w:ascii="Arial" w:hAnsi="Arial" w:cs="Arial"/>
          <w:bCs/>
          <w:sz w:val="20"/>
          <w:szCs w:val="20"/>
        </w:rPr>
        <w:t>-do-</w:t>
      </w:r>
      <w:proofErr w:type="spellStart"/>
      <w:r>
        <w:rPr>
          <w:rFonts w:ascii="Arial" w:hAnsi="Arial" w:cs="Arial"/>
          <w:bCs/>
          <w:sz w:val="20"/>
          <w:szCs w:val="20"/>
        </w:rPr>
        <w:t>check</w:t>
      </w:r>
      <w:proofErr w:type="spellEnd"/>
      <w:r>
        <w:rPr>
          <w:rFonts w:ascii="Arial" w:hAnsi="Arial" w:cs="Arial"/>
          <w:bCs/>
          <w:sz w:val="20"/>
          <w:szCs w:val="20"/>
        </w:rPr>
        <w:t>-</w:t>
      </w:r>
      <w:proofErr w:type="spellStart"/>
      <w:r>
        <w:rPr>
          <w:rFonts w:ascii="Arial" w:hAnsi="Arial" w:cs="Arial"/>
          <w:bCs/>
          <w:sz w:val="20"/>
          <w:szCs w:val="20"/>
        </w:rPr>
        <w:t>act</w:t>
      </w:r>
      <w:proofErr w:type="spellEnd"/>
      <w:r>
        <w:rPr>
          <w:rFonts w:ascii="Arial" w:hAnsi="Arial" w:cs="Arial"/>
          <w:bCs/>
          <w:sz w:val="20"/>
          <w:szCs w:val="20"/>
        </w:rPr>
        <w:t>),</w:t>
      </w:r>
    </w:p>
    <w:p w14:paraId="020BD0FA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f) nezbytnou součástí zajišťování kybernetické bezpečnosti je provádění kontrol dodržování bezpečnostních opatření a za tyto kontroly odpovídají všichni adresáti bezpečnostních politik,</w:t>
      </w:r>
    </w:p>
    <w:p w14:paraId="1A5CAC36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g) </w:t>
      </w:r>
      <w:r>
        <w:rPr>
          <w:rFonts w:ascii="Arial" w:hAnsi="Arial" w:cs="Arial"/>
          <w:bCs/>
          <w:sz w:val="20"/>
          <w:szCs w:val="20"/>
        </w:rPr>
        <w:tab/>
        <w:t>všechny činnosti v rámci systému řízení kybernetické bezpečnosti jsou realizovány nejen v souladu s právními požadavky, ale také v souladu se smluvními závazky Organizace, jejími vnitřními předpisy a dalšími závaznými požadavky na činnosti Organizace.</w:t>
      </w:r>
    </w:p>
    <w:p w14:paraId="70475F98" w14:textId="1FC0C9BA" w:rsidR="004D09FA" w:rsidRDefault="00000000">
      <w:pPr>
        <w:suppressAutoHyphens/>
        <w:spacing w:before="60"/>
        <w:ind w:left="426" w:hanging="426"/>
        <w:jc w:val="both"/>
        <w:outlineLvl w:val="2"/>
        <w:rPr>
          <w:rFonts w:ascii="Arial" w:hAnsi="Arial" w:cs="Arial"/>
          <w:bCs/>
          <w:sz w:val="20"/>
          <w:szCs w:val="20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 xml:space="preserve">(3) </w:t>
      </w:r>
      <w:r w:rsidR="003458DB">
        <w:rPr>
          <w:rFonts w:ascii="Arial" w:hAnsi="Arial" w:cs="Arial"/>
          <w:bCs/>
          <w:sz w:val="20"/>
          <w:szCs w:val="20"/>
        </w:rPr>
        <w:t>Hlavní bezpečnostní potřeby Organizace jsou</w:t>
      </w:r>
      <w:r>
        <w:rPr>
          <w:rFonts w:ascii="Arial" w:hAnsi="Arial" w:cs="Arial"/>
          <w:bCs/>
          <w:sz w:val="20"/>
          <w:szCs w:val="20"/>
          <w:lang w:eastAsia="zh-CN"/>
        </w:rPr>
        <w:t>:</w:t>
      </w:r>
    </w:p>
    <w:p w14:paraId="7D2B421A" w14:textId="77777777" w:rsidR="004D09FA" w:rsidRDefault="00000000">
      <w:pPr>
        <w:suppressAutoHyphens/>
        <w:spacing w:before="60"/>
        <w:ind w:left="709" w:hanging="283"/>
        <w:jc w:val="both"/>
        <w:outlineLvl w:val="2"/>
        <w:rPr>
          <w:rFonts w:ascii="Arial" w:hAnsi="Arial" w:cs="Arial"/>
          <w:bCs/>
          <w:sz w:val="20"/>
          <w:szCs w:val="20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 xml:space="preserve">a) </w:t>
      </w:r>
      <w:r>
        <w:rPr>
          <w:rFonts w:ascii="Arial" w:hAnsi="Arial" w:cs="Arial"/>
          <w:bCs/>
          <w:sz w:val="20"/>
          <w:szCs w:val="20"/>
          <w:lang w:eastAsia="zh-CN"/>
        </w:rPr>
        <w:tab/>
        <w:t>zajistit dostupnost, důvěrnost a integritu Služeb, dat, informací a dalších aktiv Organizace,</w:t>
      </w:r>
    </w:p>
    <w:p w14:paraId="7F93D142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lang w:eastAsia="zh-CN"/>
        </w:rPr>
        <w:t xml:space="preserve">b) </w:t>
      </w:r>
      <w:r>
        <w:rPr>
          <w:rFonts w:ascii="Arial" w:hAnsi="Arial" w:cs="Arial"/>
          <w:bCs/>
          <w:sz w:val="20"/>
          <w:szCs w:val="20"/>
          <w:lang w:eastAsia="zh-CN"/>
        </w:rPr>
        <w:tab/>
      </w:r>
      <w:r>
        <w:rPr>
          <w:rFonts w:ascii="Arial" w:hAnsi="Arial" w:cs="Arial"/>
          <w:bCs/>
          <w:sz w:val="20"/>
          <w:szCs w:val="20"/>
        </w:rPr>
        <w:t>zajistit kontinuitu provozu Služeb,</w:t>
      </w:r>
    </w:p>
    <w:p w14:paraId="64CFCDE1" w14:textId="77777777" w:rsidR="004D09FA" w:rsidRDefault="00000000">
      <w:pPr>
        <w:suppressAutoHyphens/>
        <w:spacing w:before="60"/>
        <w:ind w:left="709" w:hanging="283"/>
        <w:jc w:val="both"/>
        <w:outlineLvl w:val="2"/>
        <w:rPr>
          <w:rFonts w:ascii="Arial" w:hAnsi="Arial" w:cs="Arial"/>
          <w:bCs/>
          <w:sz w:val="20"/>
          <w:szCs w:val="20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>c)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  <w:lang w:eastAsia="zh-CN"/>
        </w:rPr>
        <w:t>nastavit funkční procesy pro zvládání kybernetických bezpečnostních událostí a incidentů,</w:t>
      </w:r>
    </w:p>
    <w:p w14:paraId="131A2927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 xml:space="preserve">d) </w:t>
      </w:r>
      <w:r>
        <w:rPr>
          <w:rFonts w:ascii="Arial" w:hAnsi="Arial" w:cs="Arial"/>
          <w:bCs/>
          <w:sz w:val="20"/>
          <w:szCs w:val="20"/>
        </w:rPr>
        <w:t xml:space="preserve">soustavně zlepšovat kybernetickou bezpečnost aktiv prostřednictvím zvyšování bezpečnostního povědomí a gramotnosti zaměstnanců </w:t>
      </w:r>
      <w:r>
        <w:rPr>
          <w:rFonts w:ascii="Arial" w:hAnsi="Arial" w:cs="Arial"/>
          <w:bCs/>
          <w:sz w:val="20"/>
          <w:szCs w:val="20"/>
          <w:lang w:eastAsia="zh-CN"/>
        </w:rPr>
        <w:t>a dalších osob, které se podílejí na zajištění kybernetické bezpečnosti Organizace,</w:t>
      </w:r>
    </w:p>
    <w:p w14:paraId="6DA96CAC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lang w:eastAsia="zh-CN"/>
        </w:rPr>
        <w:t xml:space="preserve">e) </w:t>
      </w:r>
      <w:r>
        <w:rPr>
          <w:rFonts w:ascii="Arial" w:hAnsi="Arial" w:cs="Arial"/>
          <w:bCs/>
          <w:sz w:val="20"/>
          <w:szCs w:val="20"/>
          <w:lang w:eastAsia="zh-CN"/>
        </w:rPr>
        <w:tab/>
      </w:r>
      <w:r>
        <w:rPr>
          <w:rFonts w:ascii="Arial" w:hAnsi="Arial" w:cs="Arial"/>
          <w:bCs/>
          <w:sz w:val="20"/>
          <w:szCs w:val="20"/>
        </w:rPr>
        <w:t>efektivně využívat finanční i další zdroje určené na zajišťování kybernetické bezpečnosti Organizace.</w:t>
      </w:r>
    </w:p>
    <w:p w14:paraId="17BAE278" w14:textId="4A545153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(4) </w:t>
      </w:r>
      <w:r w:rsidR="003458DB">
        <w:rPr>
          <w:rFonts w:ascii="Arial" w:hAnsi="Arial" w:cs="Arial"/>
          <w:bCs/>
          <w:sz w:val="20"/>
          <w:szCs w:val="20"/>
          <w:lang w:eastAsia="zh-CN"/>
        </w:rPr>
        <w:t>Cílem řízení kybernetické bezpečnosti v Organizaci je:</w:t>
      </w:r>
    </w:p>
    <w:p w14:paraId="778EE34B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a) </w:t>
      </w:r>
      <w:r>
        <w:rPr>
          <w:rFonts w:ascii="Arial" w:hAnsi="Arial" w:cs="Arial"/>
          <w:bCs/>
          <w:sz w:val="20"/>
          <w:szCs w:val="20"/>
        </w:rPr>
        <w:tab/>
        <w:t>zajistit funkční systém řízení kybernetické bezpečnosti,</w:t>
      </w:r>
    </w:p>
    <w:p w14:paraId="3FB29BF2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b) </w:t>
      </w:r>
      <w:r>
        <w:rPr>
          <w:rFonts w:ascii="Arial" w:hAnsi="Arial" w:cs="Arial"/>
          <w:bCs/>
          <w:sz w:val="20"/>
          <w:szCs w:val="20"/>
        </w:rPr>
        <w:tab/>
        <w:t>zajistit výkon potřebných bezpečnostních rolí,</w:t>
      </w:r>
    </w:p>
    <w:p w14:paraId="42157BBD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c) </w:t>
      </w:r>
      <w:r>
        <w:rPr>
          <w:rFonts w:ascii="Arial" w:hAnsi="Arial" w:cs="Arial"/>
          <w:bCs/>
          <w:sz w:val="20"/>
          <w:szCs w:val="20"/>
        </w:rPr>
        <w:tab/>
        <w:t>řádně a včas zavádět bezpečnostní opatření a reagovat na bezpečnostní události a incidenty,</w:t>
      </w:r>
    </w:p>
    <w:p w14:paraId="4D38DFEB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d)</w:t>
      </w:r>
      <w:r>
        <w:rPr>
          <w:rFonts w:ascii="Arial" w:hAnsi="Arial" w:cs="Arial"/>
          <w:bCs/>
          <w:sz w:val="20"/>
          <w:szCs w:val="20"/>
        </w:rPr>
        <w:tab/>
        <w:t>stanovit bezpečnostní politiky a zvyšovat bezpečnostní povědomí adresátů těchto politik,</w:t>
      </w:r>
    </w:p>
    <w:p w14:paraId="19F3278B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e) vést řádné záznamy a dokumentaci a na jejich základě soustavně zlepšovat úroveň kybernetické bezpečnosti organizace.</w:t>
      </w:r>
      <w:r>
        <w:rPr>
          <w:rFonts w:ascii="Arial" w:hAnsi="Arial" w:cs="Arial"/>
          <w:bCs/>
          <w:sz w:val="20"/>
          <w:szCs w:val="20"/>
        </w:rPr>
        <w:br/>
      </w:r>
    </w:p>
    <w:p w14:paraId="2040CBED" w14:textId="77777777" w:rsidR="004D09FA" w:rsidRDefault="00000000">
      <w:pPr>
        <w:shd w:val="clear" w:color="auto" w:fill="DAE9F7" w:themeFill="text2" w:themeFillTint="1A"/>
        <w:suppressAutoHyphens/>
        <w:spacing w:before="60"/>
        <w:jc w:val="center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 xml:space="preserve">Článek III  </w:t>
      </w:r>
    </w:p>
    <w:p w14:paraId="70DC0110" w14:textId="77777777" w:rsidR="004D09FA" w:rsidRDefault="00000000">
      <w:pPr>
        <w:shd w:val="clear" w:color="auto" w:fill="DAE9F7" w:themeFill="text2" w:themeFillTint="1A"/>
        <w:suppressAutoHyphens/>
        <w:spacing w:before="60"/>
        <w:jc w:val="center"/>
        <w:outlineLvl w:val="2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>Rozsah řízení kybernetické bezpečnosti</w:t>
      </w:r>
    </w:p>
    <w:p w14:paraId="7CC295FB" w14:textId="6C75A1BA" w:rsidR="004D09FA" w:rsidRPr="00CB0567" w:rsidRDefault="00000000" w:rsidP="00CB0567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000000"/>
          <w:sz w:val="20"/>
          <w:szCs w:val="20"/>
        </w:rPr>
        <w:t>(1) </w:t>
      </w:r>
      <w:r>
        <w:rPr>
          <w:rFonts w:ascii="Arial" w:hAnsi="Arial" w:cs="Arial"/>
          <w:color w:val="000000"/>
          <w:sz w:val="20"/>
          <w:szCs w:val="20"/>
        </w:rPr>
        <w:tab/>
        <w:t>Součástí rozsahu řízení kybernetické bezpečnosti Organizace jsou aktiva související s poskytováním Služeb. Aktiva Organizace jsou evidována v databázi aktiv, kterou je povinen sestavit a pravidelně aktualizovat manažer kybernetické bezpečnosti (dále jen „</w:t>
      </w:r>
      <w:r>
        <w:rPr>
          <w:rFonts w:ascii="Arial" w:hAnsi="Arial" w:cs="Arial"/>
          <w:b/>
          <w:bCs/>
          <w:color w:val="000000"/>
          <w:sz w:val="20"/>
          <w:szCs w:val="20"/>
        </w:rPr>
        <w:t>MKB</w:t>
      </w:r>
      <w:r>
        <w:rPr>
          <w:rFonts w:ascii="Arial" w:hAnsi="Arial" w:cs="Arial"/>
          <w:color w:val="000000"/>
          <w:sz w:val="20"/>
          <w:szCs w:val="20"/>
        </w:rPr>
        <w:t>“). MKB je povinen vést databázi aktiv v souladu s požadavky ZKB.</w:t>
      </w:r>
    </w:p>
    <w:p w14:paraId="5000C0DC" w14:textId="26144F2F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</w:t>
      </w:r>
      <w:r w:rsidR="00CB0567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 xml:space="preserve">) </w:t>
      </w:r>
      <w:r>
        <w:rPr>
          <w:rFonts w:ascii="Arial" w:hAnsi="Arial" w:cs="Arial"/>
          <w:color w:val="000000"/>
          <w:sz w:val="20"/>
          <w:szCs w:val="20"/>
        </w:rPr>
        <w:tab/>
        <w:t>Pravidla pro zajištění kybernetické bezpečnosti Organizace stanoví vedle této Směrnice i další bezpečnostní politiky organizace, které jsou vydávané ve vztahu k relevantním bezpečnostním opatřením ve smyslu ZKB. Výjimku z těchto pravidel může udělit pouze Vrcholné vedení. MKB je povinen udělené výjimky evidovat.</w:t>
      </w:r>
    </w:p>
    <w:p w14:paraId="47F3895E" w14:textId="77777777" w:rsidR="004D09FA" w:rsidRDefault="004D09FA">
      <w:pPr>
        <w:suppressAutoHyphens/>
        <w:spacing w:before="60"/>
        <w:rPr>
          <w:rFonts w:ascii="Arial" w:hAnsi="Arial" w:cs="Arial"/>
          <w:sz w:val="20"/>
          <w:szCs w:val="20"/>
        </w:rPr>
      </w:pPr>
    </w:p>
    <w:p w14:paraId="64E9C5FF" w14:textId="77777777" w:rsidR="004D09FA" w:rsidRDefault="00000000">
      <w:pPr>
        <w:shd w:val="clear" w:color="auto" w:fill="DAE9F7" w:themeFill="text2" w:themeFillTint="1A"/>
        <w:suppressAutoHyphens/>
        <w:spacing w:before="60"/>
        <w:jc w:val="center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>Článek IV</w:t>
      </w:r>
    </w:p>
    <w:p w14:paraId="775DA239" w14:textId="77777777" w:rsidR="004D09FA" w:rsidRDefault="00000000">
      <w:pPr>
        <w:shd w:val="clear" w:color="auto" w:fill="DAE9F7" w:themeFill="text2" w:themeFillTint="1A"/>
        <w:suppressAutoHyphens/>
        <w:spacing w:before="60"/>
        <w:jc w:val="center"/>
        <w:outlineLvl w:val="2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>Výbor pro řízení kybernetické bezpečnosti</w:t>
      </w:r>
    </w:p>
    <w:p w14:paraId="5E2555B3" w14:textId="77777777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(1)</w:t>
      </w:r>
      <w:r>
        <w:rPr>
          <w:rFonts w:ascii="Arial" w:hAnsi="Arial" w:cs="Arial"/>
          <w:sz w:val="20"/>
          <w:szCs w:val="20"/>
        </w:rPr>
        <w:tab/>
        <w:t>Odpovědnost za celkové řízení a rozvoj kybernetické bezpečnosti v Organizaci má výbor pro řízení kybernetické bezpečnosti (dále jen „</w:t>
      </w:r>
      <w:r>
        <w:rPr>
          <w:rFonts w:ascii="Arial" w:hAnsi="Arial" w:cs="Arial"/>
          <w:b/>
          <w:bCs/>
          <w:sz w:val="20"/>
          <w:szCs w:val="20"/>
        </w:rPr>
        <w:t>Výbor</w:t>
      </w:r>
      <w:r>
        <w:rPr>
          <w:rFonts w:ascii="Arial" w:hAnsi="Arial" w:cs="Arial"/>
          <w:sz w:val="20"/>
          <w:szCs w:val="20"/>
        </w:rPr>
        <w:t>“), který zřizuje Vrcholné vedení. Členy Výboru určí Vrcholné vedení na návrh MKB.</w:t>
      </w:r>
    </w:p>
    <w:p w14:paraId="59558A91" w14:textId="24733689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(2)</w:t>
      </w:r>
      <w:r>
        <w:rPr>
          <w:rFonts w:ascii="Arial" w:hAnsi="Arial" w:cs="Arial"/>
          <w:sz w:val="20"/>
          <w:szCs w:val="20"/>
        </w:rPr>
        <w:tab/>
        <w:t xml:space="preserve">Výbor má </w:t>
      </w:r>
      <w:r w:rsidR="009A5586" w:rsidRPr="009A5586">
        <w:rPr>
          <w:rFonts w:ascii="Arial" w:hAnsi="Arial" w:cs="Arial"/>
          <w:sz w:val="20"/>
          <w:szCs w:val="20"/>
          <w:highlight w:val="yellow"/>
        </w:rPr>
        <w:t>FIXME</w:t>
      </w:r>
      <w:r>
        <w:rPr>
          <w:rFonts w:ascii="Arial" w:hAnsi="Arial" w:cs="Arial"/>
          <w:sz w:val="20"/>
          <w:szCs w:val="20"/>
        </w:rPr>
        <w:t xml:space="preserve"> členů. Členy Výboru jsou MKB a určený člen Vrcholného vedení, zaměstnanci s pravomocemi a odbornou způsobilostí pro řízení a rozvoj systému řízení kybernetické bezpečnosti a další zaměstnanci, kteří se významně podílejí na řízení a koordinaci činností spojených s kybernetickou bezpečností. MKB je povinen vést evidenci členů Výboru.</w:t>
      </w:r>
    </w:p>
    <w:p w14:paraId="41B1D503" w14:textId="5F37D958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(3)</w:t>
      </w:r>
      <w:r>
        <w:rPr>
          <w:rFonts w:ascii="Arial" w:hAnsi="Arial" w:cs="Arial"/>
          <w:sz w:val="20"/>
          <w:szCs w:val="20"/>
        </w:rPr>
        <w:tab/>
        <w:t>Členové Výboru ze svého středu volí předsedu, který řídí činnost Výboru. Členové Výboru se scházejí</w:t>
      </w:r>
      <w:r w:rsidR="009A5586">
        <w:rPr>
          <w:rFonts w:ascii="Arial" w:hAnsi="Arial" w:cs="Arial"/>
          <w:sz w:val="20"/>
          <w:szCs w:val="20"/>
        </w:rPr>
        <w:t xml:space="preserve"> alespoň jednou ročně</w:t>
      </w:r>
      <w:r>
        <w:rPr>
          <w:rFonts w:ascii="Arial" w:hAnsi="Arial" w:cs="Arial"/>
          <w:sz w:val="20"/>
          <w:szCs w:val="20"/>
        </w:rPr>
        <w:t>, přičemž zachycení průběhu a výstupy z jednání jsou uchovávány v písemné podobě. Za pořízení a archivaci těchto záznamů je odpovědný MKB.</w:t>
      </w:r>
    </w:p>
    <w:p w14:paraId="5E45A2FD" w14:textId="77777777" w:rsidR="004D09FA" w:rsidRDefault="00000000">
      <w:pPr>
        <w:keepNext/>
        <w:suppressAutoHyphens/>
        <w:spacing w:before="60"/>
        <w:ind w:left="425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(4)</w:t>
      </w:r>
      <w:r>
        <w:rPr>
          <w:rFonts w:ascii="Arial" w:hAnsi="Arial" w:cs="Arial"/>
          <w:sz w:val="20"/>
          <w:szCs w:val="20"/>
        </w:rPr>
        <w:tab/>
        <w:t>Výbor je odpovědný za:</w:t>
      </w:r>
    </w:p>
    <w:p w14:paraId="308AA804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tvorbu rámce kybernetické bezpečnosti, směrování a zásad kybernetické bezpečnosti v Organizaci (definování strategických cílů a směrování rozvoje v oblasti kybernetické bezpečnosti), </w:t>
      </w:r>
    </w:p>
    <w:p w14:paraId="525C6EB4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b) kontrolu aktuálního stavu kybernetické bezpečnosti v Organizaci,</w:t>
      </w:r>
    </w:p>
    <w:p w14:paraId="3F0FD3A5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kontrolu naplňování cílů systému řízení kybernetické bezpečnosti v Organizaci a plnění stanovených bezpečnostních opatření.</w:t>
      </w:r>
    </w:p>
    <w:p w14:paraId="5D373C21" w14:textId="77777777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(5)</w:t>
      </w:r>
      <w:r>
        <w:rPr>
          <w:rFonts w:ascii="Arial" w:hAnsi="Arial" w:cs="Arial"/>
          <w:sz w:val="20"/>
          <w:szCs w:val="20"/>
        </w:rPr>
        <w:tab/>
        <w:t xml:space="preserve">Výbor projednává bezpečnostní politiky před jejich vydáním a stanovuje cíle směřující k zajištění kybernetické bezpečnosti Organizace pro každý PDCA cyklus. Členové Výboru jsou oprávněni nahlížet do veškeré dokumentace systému řízení bezpečnosti informací. </w:t>
      </w:r>
    </w:p>
    <w:p w14:paraId="2B0A9A00" w14:textId="77777777" w:rsidR="004D09FA" w:rsidRDefault="004D09FA">
      <w:pPr>
        <w:suppressAutoHyphens/>
        <w:spacing w:before="60"/>
        <w:jc w:val="center"/>
        <w:outlineLvl w:val="2"/>
        <w:rPr>
          <w:rFonts w:ascii="Arial" w:hAnsi="Arial" w:cs="Arial"/>
          <w:b/>
          <w:sz w:val="20"/>
          <w:szCs w:val="20"/>
          <w:lang w:eastAsia="zh-CN"/>
        </w:rPr>
      </w:pPr>
    </w:p>
    <w:p w14:paraId="50C2CDF0" w14:textId="2F100177" w:rsidR="004D09FA" w:rsidRDefault="00000000">
      <w:pPr>
        <w:keepNext/>
        <w:shd w:val="clear" w:color="auto" w:fill="DAE9F7" w:themeFill="text2" w:themeFillTint="1A"/>
        <w:suppressAutoHyphens/>
        <w:spacing w:before="60"/>
        <w:jc w:val="center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>Článek V</w:t>
      </w:r>
    </w:p>
    <w:p w14:paraId="5C634528" w14:textId="77777777" w:rsidR="004D09FA" w:rsidRDefault="00000000">
      <w:pPr>
        <w:keepNext/>
        <w:shd w:val="clear" w:color="auto" w:fill="DAE9F7" w:themeFill="text2" w:themeFillTint="1A"/>
        <w:suppressAutoHyphens/>
        <w:spacing w:before="60"/>
        <w:jc w:val="center"/>
        <w:outlineLvl w:val="2"/>
        <w:rPr>
          <w:rFonts w:ascii="Arial" w:hAnsi="Arial" w:cs="Arial"/>
          <w:b/>
          <w:sz w:val="20"/>
          <w:szCs w:val="20"/>
          <w:lang w:eastAsia="zh-CN"/>
        </w:rPr>
      </w:pPr>
      <w:bookmarkStart w:id="1" w:name="_Toc172284272"/>
      <w:r>
        <w:rPr>
          <w:rFonts w:ascii="Arial" w:hAnsi="Arial" w:cs="Arial"/>
          <w:b/>
          <w:sz w:val="20"/>
          <w:szCs w:val="20"/>
          <w:lang w:eastAsia="zh-CN"/>
        </w:rPr>
        <w:t>Bezpečnostní role</w:t>
      </w:r>
      <w:bookmarkEnd w:id="1"/>
    </w:p>
    <w:p w14:paraId="6760E89E" w14:textId="77777777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>(1)</w:t>
      </w:r>
      <w:r>
        <w:rPr>
          <w:rFonts w:ascii="Arial" w:hAnsi="Arial" w:cs="Arial"/>
          <w:sz w:val="20"/>
          <w:szCs w:val="20"/>
          <w:lang w:eastAsia="zh-CN"/>
        </w:rPr>
        <w:tab/>
        <w:t>Za účelem organizačního zajištění plnění povinností v oblasti kybernetické bezpečnosti působí v Organizaci tyto bezpečnostní role:</w:t>
      </w:r>
    </w:p>
    <w:p w14:paraId="0BC8F47B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a) </w:t>
      </w:r>
      <w:r>
        <w:rPr>
          <w:rFonts w:ascii="Arial" w:hAnsi="Arial" w:cs="Arial"/>
          <w:sz w:val="20"/>
          <w:szCs w:val="20"/>
          <w:lang w:eastAsia="zh-CN"/>
        </w:rPr>
        <w:tab/>
        <w:t>manažer kybernetické bezpečnosti,</w:t>
      </w:r>
    </w:p>
    <w:p w14:paraId="3757C88F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color w:val="232323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b) </w:t>
      </w:r>
      <w:r>
        <w:rPr>
          <w:rFonts w:ascii="Arial" w:hAnsi="Arial" w:cs="Arial"/>
          <w:sz w:val="20"/>
          <w:szCs w:val="20"/>
          <w:lang w:eastAsia="zh-CN"/>
        </w:rPr>
        <w:tab/>
      </w:r>
      <w:r>
        <w:rPr>
          <w:rFonts w:ascii="Arial" w:hAnsi="Arial" w:cs="Arial"/>
          <w:color w:val="232323"/>
          <w:sz w:val="20"/>
          <w:szCs w:val="20"/>
        </w:rPr>
        <w:t>architekt kybernetické bezpečnosti (dále jen „</w:t>
      </w:r>
      <w:r>
        <w:rPr>
          <w:rFonts w:ascii="Arial" w:hAnsi="Arial" w:cs="Arial"/>
          <w:b/>
          <w:bCs/>
          <w:color w:val="232323"/>
          <w:sz w:val="20"/>
          <w:szCs w:val="20"/>
        </w:rPr>
        <w:t>AKB</w:t>
      </w:r>
      <w:r>
        <w:rPr>
          <w:rFonts w:ascii="Arial" w:hAnsi="Arial" w:cs="Arial"/>
          <w:color w:val="232323"/>
          <w:sz w:val="20"/>
          <w:szCs w:val="20"/>
        </w:rPr>
        <w:t>“),</w:t>
      </w:r>
    </w:p>
    <w:p w14:paraId="3DB5E06E" w14:textId="77777777" w:rsidR="004D09FA" w:rsidRDefault="00000000">
      <w:pPr>
        <w:suppressAutoHyphens/>
        <w:spacing w:before="60"/>
        <w:ind w:left="709" w:hanging="283"/>
        <w:jc w:val="both"/>
        <w:rPr>
          <w:rStyle w:val="apple-converted-space"/>
          <w:rFonts w:ascii="Arial" w:hAnsi="Arial" w:cs="Arial"/>
          <w:color w:val="232323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c) </w:t>
      </w:r>
      <w:r>
        <w:rPr>
          <w:rFonts w:ascii="Arial" w:hAnsi="Arial" w:cs="Arial"/>
          <w:sz w:val="20"/>
          <w:szCs w:val="20"/>
          <w:lang w:eastAsia="zh-CN"/>
        </w:rPr>
        <w:tab/>
      </w:r>
      <w:r>
        <w:rPr>
          <w:rFonts w:ascii="Arial" w:hAnsi="Arial" w:cs="Arial"/>
          <w:color w:val="232323"/>
          <w:sz w:val="20"/>
          <w:szCs w:val="20"/>
        </w:rPr>
        <w:t>auditor kybernetické bezpečnosti</w:t>
      </w:r>
      <w:r>
        <w:rPr>
          <w:rStyle w:val="apple-converted-space"/>
          <w:rFonts w:ascii="Arial" w:hAnsi="Arial" w:cs="Arial"/>
          <w:color w:val="232323"/>
          <w:sz w:val="20"/>
          <w:szCs w:val="20"/>
        </w:rPr>
        <w:t> (dále jen „</w:t>
      </w:r>
      <w:r>
        <w:rPr>
          <w:rStyle w:val="apple-converted-space"/>
          <w:rFonts w:ascii="Arial" w:hAnsi="Arial" w:cs="Arial"/>
          <w:b/>
          <w:bCs/>
          <w:color w:val="232323"/>
          <w:sz w:val="20"/>
          <w:szCs w:val="20"/>
        </w:rPr>
        <w:t>Auditor KB</w:t>
      </w:r>
      <w:r>
        <w:rPr>
          <w:rStyle w:val="apple-converted-space"/>
          <w:rFonts w:ascii="Arial" w:hAnsi="Arial" w:cs="Arial"/>
          <w:color w:val="232323"/>
          <w:sz w:val="20"/>
          <w:szCs w:val="20"/>
        </w:rPr>
        <w:t>“),</w:t>
      </w:r>
    </w:p>
    <w:p w14:paraId="056FA492" w14:textId="77777777" w:rsidR="004D09FA" w:rsidRDefault="00000000">
      <w:pPr>
        <w:suppressAutoHyphens/>
        <w:spacing w:before="60"/>
        <w:ind w:left="709" w:hanging="283"/>
        <w:jc w:val="both"/>
        <w:rPr>
          <w:rStyle w:val="apple-converted-space"/>
          <w:rFonts w:ascii="Arial" w:hAnsi="Arial" w:cs="Arial"/>
          <w:color w:val="232323"/>
          <w:sz w:val="20"/>
          <w:szCs w:val="20"/>
        </w:rPr>
      </w:pPr>
      <w:r>
        <w:rPr>
          <w:rStyle w:val="apple-converted-space"/>
          <w:rFonts w:ascii="Arial" w:hAnsi="Arial" w:cs="Arial"/>
          <w:color w:val="232323"/>
          <w:sz w:val="20"/>
          <w:szCs w:val="20"/>
        </w:rPr>
        <w:t xml:space="preserve">d) </w:t>
      </w:r>
      <w:r>
        <w:rPr>
          <w:rStyle w:val="apple-converted-space"/>
          <w:rFonts w:ascii="Arial" w:hAnsi="Arial" w:cs="Arial"/>
          <w:color w:val="232323"/>
          <w:sz w:val="20"/>
          <w:szCs w:val="20"/>
        </w:rPr>
        <w:tab/>
        <w:t>garant aktiva.</w:t>
      </w:r>
    </w:p>
    <w:p w14:paraId="270928E4" w14:textId="77777777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Style w:val="apple-converted-space"/>
          <w:rFonts w:ascii="Arial" w:hAnsi="Arial" w:cs="Arial"/>
          <w:color w:val="232323"/>
          <w:sz w:val="20"/>
          <w:szCs w:val="20"/>
        </w:rPr>
        <w:t xml:space="preserve">(2) </w:t>
      </w:r>
      <w:r>
        <w:rPr>
          <w:rStyle w:val="apple-converted-space"/>
          <w:rFonts w:ascii="Arial" w:hAnsi="Arial" w:cs="Arial"/>
          <w:color w:val="232323"/>
          <w:sz w:val="20"/>
          <w:szCs w:val="20"/>
        </w:rPr>
        <w:tab/>
        <w:t xml:space="preserve">MKB je </w:t>
      </w:r>
      <w:r>
        <w:rPr>
          <w:rFonts w:ascii="Arial" w:hAnsi="Arial" w:cs="Arial"/>
          <w:sz w:val="20"/>
          <w:szCs w:val="20"/>
          <w:lang w:eastAsia="zh-CN"/>
        </w:rPr>
        <w:t>výkonem své role určen Vrcholným vedením. MKB odpovídá za:</w:t>
      </w:r>
    </w:p>
    <w:p w14:paraId="257280FB" w14:textId="77777777" w:rsidR="004D09FA" w:rsidRDefault="00000000">
      <w:pPr>
        <w:suppressAutoHyphens/>
        <w:spacing w:before="60"/>
        <w:ind w:left="709" w:hanging="283"/>
        <w:jc w:val="both"/>
        <w:rPr>
          <w:rStyle w:val="apple-converted-space"/>
          <w:rFonts w:ascii="Arial" w:hAnsi="Arial" w:cs="Arial"/>
          <w:color w:val="232323"/>
          <w:sz w:val="20"/>
          <w:szCs w:val="20"/>
        </w:rPr>
      </w:pPr>
      <w:r>
        <w:rPr>
          <w:rStyle w:val="apple-converted-space"/>
          <w:rFonts w:ascii="Arial" w:hAnsi="Arial" w:cs="Arial"/>
          <w:color w:val="232323"/>
          <w:sz w:val="20"/>
          <w:szCs w:val="20"/>
        </w:rPr>
        <w:t>a)</w:t>
      </w:r>
      <w:r>
        <w:rPr>
          <w:rStyle w:val="apple-converted-space"/>
          <w:rFonts w:ascii="Arial" w:hAnsi="Arial" w:cs="Arial"/>
          <w:color w:val="232323"/>
          <w:sz w:val="20"/>
          <w:szCs w:val="20"/>
        </w:rPr>
        <w:tab/>
      </w:r>
      <w:r>
        <w:rPr>
          <w:rFonts w:ascii="Arial" w:hAnsi="Arial" w:cs="Arial"/>
          <w:sz w:val="20"/>
          <w:szCs w:val="20"/>
          <w:lang w:eastAsia="zh-CN"/>
        </w:rPr>
        <w:t>řízení systému řízení kybernetické bezpečnosti Organizace</w:t>
      </w:r>
    </w:p>
    <w:p w14:paraId="34CAE1F8" w14:textId="77777777" w:rsidR="004D09FA" w:rsidRDefault="00000000">
      <w:pPr>
        <w:suppressAutoHyphens/>
        <w:spacing w:before="60"/>
        <w:ind w:left="709" w:hanging="283"/>
        <w:jc w:val="both"/>
        <w:rPr>
          <w:rStyle w:val="apple-converted-space"/>
          <w:rFonts w:ascii="Arial" w:hAnsi="Arial" w:cs="Arial"/>
          <w:color w:val="232323"/>
          <w:sz w:val="20"/>
          <w:szCs w:val="20"/>
        </w:rPr>
      </w:pPr>
      <w:r>
        <w:rPr>
          <w:rStyle w:val="apple-converted-space"/>
          <w:rFonts w:ascii="Arial" w:hAnsi="Arial" w:cs="Arial"/>
          <w:color w:val="232323"/>
          <w:sz w:val="20"/>
          <w:szCs w:val="20"/>
        </w:rPr>
        <w:t xml:space="preserve">b) </w:t>
      </w:r>
      <w:r>
        <w:rPr>
          <w:rStyle w:val="apple-converted-space"/>
          <w:rFonts w:ascii="Arial" w:hAnsi="Arial" w:cs="Arial"/>
          <w:color w:val="232323"/>
          <w:sz w:val="20"/>
          <w:szCs w:val="20"/>
        </w:rPr>
        <w:tab/>
        <w:t>vznik a aktualizaci potřebných bezpečnostních politik,</w:t>
      </w:r>
    </w:p>
    <w:p w14:paraId="664BB731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color w:val="232323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c) </w:t>
      </w:r>
      <w:r>
        <w:rPr>
          <w:rFonts w:ascii="Arial" w:hAnsi="Arial" w:cs="Arial"/>
          <w:sz w:val="20"/>
          <w:szCs w:val="20"/>
        </w:rPr>
        <w:tab/>
        <w:t>vznik a správu bezpečnostní dokumentace, kterou tvoří veškeré dokumenty, které obsahují informace o systému řízení bezpečnosti informací v Organizaci, zejména jeho pravidla, evidence, záznamy a plány,</w:t>
      </w:r>
    </w:p>
    <w:p w14:paraId="01BFB350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</w:rPr>
        <w:t xml:space="preserve">d) </w:t>
      </w:r>
      <w:r>
        <w:rPr>
          <w:rFonts w:ascii="Arial" w:hAnsi="Arial" w:cs="Arial"/>
          <w:sz w:val="20"/>
          <w:szCs w:val="20"/>
        </w:rPr>
        <w:tab/>
        <w:t xml:space="preserve">ustanovení </w:t>
      </w:r>
      <w:r>
        <w:rPr>
          <w:rFonts w:ascii="Arial" w:hAnsi="Arial" w:cs="Arial"/>
          <w:sz w:val="20"/>
          <w:szCs w:val="20"/>
          <w:lang w:eastAsia="zh-CN"/>
        </w:rPr>
        <w:t>procesů pro seznamování s vydanými bezpečnostními politikami a stanovenými bezpečnostními opatřeními,</w:t>
      </w:r>
    </w:p>
    <w:p w14:paraId="324EB5BE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e) </w:t>
      </w:r>
      <w:r>
        <w:rPr>
          <w:rFonts w:ascii="Arial" w:hAnsi="Arial" w:cs="Arial"/>
          <w:sz w:val="20"/>
          <w:szCs w:val="20"/>
          <w:lang w:eastAsia="zh-CN"/>
        </w:rPr>
        <w:tab/>
        <w:t xml:space="preserve">pravidelné informování Vrcholného vedení o </w:t>
      </w:r>
      <w:r>
        <w:rPr>
          <w:rFonts w:ascii="Arial" w:hAnsi="Arial" w:cs="Arial"/>
          <w:color w:val="232323"/>
          <w:sz w:val="20"/>
          <w:szCs w:val="20"/>
        </w:rPr>
        <w:t>činnostech vyplývajících z rozsahu jeho odpovědnosti a stavu systému řízení bezpečnosti informací,</w:t>
      </w:r>
    </w:p>
    <w:p w14:paraId="109EFDEA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232323"/>
          <w:sz w:val="20"/>
          <w:szCs w:val="20"/>
        </w:rPr>
        <w:t xml:space="preserve">f) </w:t>
      </w:r>
      <w:r>
        <w:rPr>
          <w:rFonts w:ascii="Arial" w:hAnsi="Arial" w:cs="Arial"/>
          <w:color w:val="232323"/>
          <w:sz w:val="20"/>
          <w:szCs w:val="20"/>
        </w:rPr>
        <w:tab/>
        <w:t>plnit další úkoly stanovené pro tuto roli právními předpisy v oblasti KB a vnitřními předpisy Organizace.</w:t>
      </w:r>
    </w:p>
    <w:p w14:paraId="3E7FB3DA" w14:textId="77777777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Style w:val="apple-converted-space"/>
          <w:rFonts w:ascii="Arial" w:hAnsi="Arial" w:cs="Arial"/>
          <w:color w:val="232323"/>
          <w:sz w:val="20"/>
          <w:szCs w:val="20"/>
        </w:rPr>
        <w:t xml:space="preserve">(3) </w:t>
      </w:r>
      <w:r>
        <w:rPr>
          <w:rStyle w:val="apple-converted-space"/>
          <w:rFonts w:ascii="Arial" w:hAnsi="Arial" w:cs="Arial"/>
          <w:color w:val="232323"/>
          <w:sz w:val="20"/>
          <w:szCs w:val="20"/>
        </w:rPr>
        <w:tab/>
        <w:t xml:space="preserve">AKB je </w:t>
      </w:r>
      <w:r>
        <w:rPr>
          <w:rFonts w:ascii="Arial" w:hAnsi="Arial" w:cs="Arial"/>
          <w:sz w:val="20"/>
          <w:szCs w:val="20"/>
          <w:lang w:eastAsia="zh-CN"/>
        </w:rPr>
        <w:t xml:space="preserve">výkonem své role určen </w:t>
      </w:r>
      <w:r>
        <w:rPr>
          <w:rFonts w:ascii="Arial" w:hAnsi="Arial" w:cs="Arial"/>
          <w:sz w:val="20"/>
          <w:szCs w:val="20"/>
          <w:highlight w:val="yellow"/>
          <w:lang w:eastAsia="zh-CN"/>
        </w:rPr>
        <w:t>FIXME</w:t>
      </w:r>
      <w:r>
        <w:rPr>
          <w:rFonts w:ascii="Arial" w:hAnsi="Arial" w:cs="Arial"/>
          <w:sz w:val="20"/>
          <w:szCs w:val="20"/>
          <w:lang w:eastAsia="zh-CN"/>
        </w:rPr>
        <w:t>. AKB odpovídá za:</w:t>
      </w:r>
    </w:p>
    <w:p w14:paraId="442394BA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color w:val="232323"/>
          <w:sz w:val="20"/>
          <w:szCs w:val="20"/>
        </w:rPr>
      </w:pPr>
      <w:r>
        <w:rPr>
          <w:rStyle w:val="apple-converted-space"/>
          <w:rFonts w:ascii="Arial" w:hAnsi="Arial" w:cs="Arial"/>
          <w:color w:val="232323"/>
          <w:sz w:val="20"/>
          <w:szCs w:val="20"/>
        </w:rPr>
        <w:t>a)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>
        <w:rPr>
          <w:rFonts w:ascii="Arial" w:hAnsi="Arial" w:cs="Arial"/>
          <w:sz w:val="20"/>
          <w:szCs w:val="20"/>
          <w:lang w:eastAsia="zh-CN"/>
        </w:rPr>
        <w:tab/>
      </w:r>
      <w:r>
        <w:rPr>
          <w:rFonts w:ascii="Arial" w:hAnsi="Arial" w:cs="Arial"/>
          <w:color w:val="232323"/>
          <w:sz w:val="20"/>
          <w:szCs w:val="20"/>
        </w:rPr>
        <w:t>zajištění návrhu implementace bezpečnostních opatření tak, aby byla zajištěna bezpečná architektura Služeb,</w:t>
      </w:r>
    </w:p>
    <w:p w14:paraId="240D77F1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color w:val="232323"/>
          <w:sz w:val="20"/>
          <w:szCs w:val="20"/>
        </w:rPr>
      </w:pPr>
      <w:r>
        <w:rPr>
          <w:rFonts w:ascii="Arial" w:hAnsi="Arial" w:cs="Arial"/>
          <w:color w:val="232323"/>
          <w:sz w:val="20"/>
          <w:szCs w:val="20"/>
        </w:rPr>
        <w:t>b)</w:t>
      </w:r>
      <w:r>
        <w:rPr>
          <w:rFonts w:ascii="Arial" w:hAnsi="Arial" w:cs="Arial"/>
          <w:color w:val="232323"/>
          <w:sz w:val="20"/>
          <w:szCs w:val="20"/>
        </w:rPr>
        <w:tab/>
        <w:t>provádění interních kontrol za účelem kontroly dodržování bezpečnostních politik a plnění bezpečnostních opatření,</w:t>
      </w:r>
    </w:p>
    <w:p w14:paraId="33BF2042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2323"/>
          <w:sz w:val="20"/>
          <w:szCs w:val="20"/>
        </w:rPr>
        <w:t xml:space="preserve">c) </w:t>
      </w:r>
      <w:r>
        <w:rPr>
          <w:rFonts w:ascii="Arial" w:hAnsi="Arial" w:cs="Arial"/>
          <w:color w:val="232323"/>
          <w:sz w:val="20"/>
          <w:szCs w:val="20"/>
        </w:rPr>
        <w:tab/>
        <w:t xml:space="preserve">výkon role MKB </w:t>
      </w:r>
      <w:r>
        <w:rPr>
          <w:rFonts w:ascii="Arial" w:hAnsi="Arial" w:cs="Arial"/>
          <w:sz w:val="20"/>
          <w:szCs w:val="20"/>
        </w:rPr>
        <w:t>po dobu jeho nepřítomnosti, a to v urgentních záležitostech, které nesnesou odkladu.</w:t>
      </w:r>
    </w:p>
    <w:p w14:paraId="4645574C" w14:textId="77777777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color w:val="232323"/>
          <w:sz w:val="20"/>
          <w:szCs w:val="20"/>
        </w:rPr>
      </w:pPr>
      <w:r>
        <w:rPr>
          <w:rStyle w:val="apple-converted-space"/>
          <w:rFonts w:ascii="Arial" w:hAnsi="Arial" w:cs="Arial"/>
          <w:color w:val="232323"/>
          <w:sz w:val="20"/>
          <w:szCs w:val="20"/>
        </w:rPr>
        <w:t>(4)</w:t>
      </w:r>
      <w:r>
        <w:rPr>
          <w:rFonts w:ascii="Arial" w:hAnsi="Arial" w:cs="Arial"/>
          <w:color w:val="232323"/>
          <w:sz w:val="20"/>
          <w:szCs w:val="20"/>
        </w:rPr>
        <w:t xml:space="preserve"> </w:t>
      </w:r>
      <w:r>
        <w:rPr>
          <w:rFonts w:ascii="Arial" w:hAnsi="Arial" w:cs="Arial"/>
          <w:color w:val="232323"/>
          <w:sz w:val="20"/>
          <w:szCs w:val="20"/>
        </w:rPr>
        <w:tab/>
        <w:t>Auditor KB</w:t>
      </w:r>
      <w:r>
        <w:rPr>
          <w:rStyle w:val="apple-converted-space"/>
          <w:rFonts w:ascii="Arial" w:hAnsi="Arial" w:cs="Arial"/>
          <w:color w:val="232323"/>
          <w:sz w:val="20"/>
          <w:szCs w:val="20"/>
        </w:rPr>
        <w:t xml:space="preserve"> je </w:t>
      </w:r>
      <w:r>
        <w:rPr>
          <w:rFonts w:ascii="Arial" w:hAnsi="Arial" w:cs="Arial"/>
          <w:sz w:val="20"/>
          <w:szCs w:val="20"/>
          <w:lang w:eastAsia="zh-CN"/>
        </w:rPr>
        <w:t xml:space="preserve">výkonem své role určen </w:t>
      </w:r>
      <w:r>
        <w:rPr>
          <w:rFonts w:ascii="Arial" w:hAnsi="Arial" w:cs="Arial"/>
          <w:sz w:val="20"/>
          <w:szCs w:val="20"/>
          <w:highlight w:val="yellow"/>
          <w:lang w:eastAsia="zh-CN"/>
        </w:rPr>
        <w:t>FIXME</w:t>
      </w:r>
      <w:r>
        <w:rPr>
          <w:rFonts w:ascii="Arial" w:hAnsi="Arial" w:cs="Arial"/>
          <w:sz w:val="20"/>
          <w:szCs w:val="20"/>
          <w:lang w:eastAsia="zh-CN"/>
        </w:rPr>
        <w:t xml:space="preserve">. </w:t>
      </w:r>
      <w:r>
        <w:rPr>
          <w:rFonts w:ascii="Arial" w:hAnsi="Arial" w:cs="Arial"/>
          <w:color w:val="232323"/>
          <w:sz w:val="20"/>
          <w:szCs w:val="20"/>
        </w:rPr>
        <w:t>Auditor KB odpovídá za:</w:t>
      </w:r>
    </w:p>
    <w:p w14:paraId="6D32D7D9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2323"/>
          <w:sz w:val="20"/>
          <w:szCs w:val="20"/>
        </w:rPr>
        <w:t xml:space="preserve">a) </w:t>
      </w:r>
      <w:r>
        <w:rPr>
          <w:rFonts w:ascii="Arial" w:hAnsi="Arial" w:cs="Arial"/>
          <w:color w:val="232323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zpracování plánu provádění auditů kybernetické bezpečnosti,</w:t>
      </w:r>
    </w:p>
    <w:p w14:paraId="528F867C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2323"/>
          <w:sz w:val="20"/>
          <w:szCs w:val="20"/>
        </w:rPr>
        <w:t xml:space="preserve">b) posouzení souladu bezpečnostních politik a </w:t>
      </w:r>
      <w:r>
        <w:rPr>
          <w:rFonts w:ascii="Arial" w:hAnsi="Arial" w:cs="Arial"/>
          <w:color w:val="000000"/>
          <w:sz w:val="20"/>
          <w:szCs w:val="20"/>
        </w:rPr>
        <w:t>zavedených bezpečnostních opatření s požadavky právních předpisů, norem a dobrou praxí v oblasti kybernetické bezpečnosti,</w:t>
      </w:r>
    </w:p>
    <w:p w14:paraId="6727170A" w14:textId="77777777" w:rsidR="004D09FA" w:rsidRDefault="00000000">
      <w:pPr>
        <w:pStyle w:val="l5"/>
        <w:suppressAutoHyphens/>
        <w:spacing w:before="60" w:beforeAutospacing="0" w:afterAutospacing="0"/>
        <w:ind w:left="709" w:hanging="283"/>
        <w:jc w:val="both"/>
        <w:rPr>
          <w:rStyle w:val="apple-converted-space"/>
          <w:rFonts w:ascii="Arial" w:hAnsi="Arial" w:cs="Arial"/>
          <w:color w:val="000000"/>
          <w:sz w:val="20"/>
          <w:szCs w:val="20"/>
        </w:rPr>
      </w:pPr>
      <w:r>
        <w:rPr>
          <w:rStyle w:val="PromnnHTML"/>
          <w:rFonts w:ascii="Arial" w:hAnsi="Arial" w:cs="Arial"/>
          <w:i w:val="0"/>
          <w:iCs w:val="0"/>
          <w:color w:val="000000"/>
          <w:sz w:val="20"/>
          <w:szCs w:val="20"/>
        </w:rPr>
        <w:t xml:space="preserve">c) provádění a dokumentace auditů kybernetické bezpečnosti 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v souladu s požadavky ZKB a plánem provádění auditů.</w:t>
      </w:r>
    </w:p>
    <w:p w14:paraId="61ABCC39" w14:textId="2D9006DF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(5) </w:t>
      </w:r>
      <w:r>
        <w:rPr>
          <w:rFonts w:ascii="Arial" w:hAnsi="Arial" w:cs="Arial"/>
          <w:sz w:val="20"/>
          <w:szCs w:val="20"/>
          <w:lang w:eastAsia="zh-CN"/>
        </w:rPr>
        <w:tab/>
        <w:t>Garantem aktiva je vedoucí oddělení</w:t>
      </w:r>
      <w:r w:rsidR="00673CAF">
        <w:rPr>
          <w:rFonts w:ascii="Arial" w:hAnsi="Arial" w:cs="Arial"/>
          <w:sz w:val="20"/>
          <w:szCs w:val="20"/>
          <w:lang w:eastAsia="zh-CN"/>
        </w:rPr>
        <w:t xml:space="preserve"> či jiná určená osoba</w:t>
      </w:r>
      <w:r>
        <w:rPr>
          <w:rFonts w:ascii="Arial" w:hAnsi="Arial" w:cs="Arial"/>
          <w:sz w:val="20"/>
          <w:szCs w:val="20"/>
          <w:lang w:eastAsia="zh-CN"/>
        </w:rPr>
        <w:t xml:space="preserve">, do </w:t>
      </w:r>
      <w:r w:rsidR="00673CAF">
        <w:rPr>
          <w:rFonts w:ascii="Arial" w:hAnsi="Arial" w:cs="Arial"/>
          <w:sz w:val="20"/>
          <w:szCs w:val="20"/>
          <w:lang w:eastAsia="zh-CN"/>
        </w:rPr>
        <w:t>jejichž</w:t>
      </w:r>
      <w:r>
        <w:rPr>
          <w:rFonts w:ascii="Arial" w:hAnsi="Arial" w:cs="Arial"/>
          <w:sz w:val="20"/>
          <w:szCs w:val="20"/>
          <w:lang w:eastAsia="zh-CN"/>
        </w:rPr>
        <w:t xml:space="preserve"> působnosti dané aktivum náleží technicky či podle organizačního řádu Organizace. </w:t>
      </w:r>
      <w:r>
        <w:rPr>
          <w:rFonts w:ascii="Arial" w:hAnsi="Arial" w:cs="Arial"/>
          <w:color w:val="232323"/>
          <w:sz w:val="20"/>
          <w:szCs w:val="20"/>
        </w:rPr>
        <w:t xml:space="preserve">Garant aktiva odpovídá za zajištění rozvoje, použití a bezpečnost aktiva. </w:t>
      </w:r>
      <w:r>
        <w:rPr>
          <w:rFonts w:ascii="Arial" w:hAnsi="Arial" w:cs="Arial"/>
          <w:sz w:val="20"/>
          <w:szCs w:val="20"/>
          <w:lang w:eastAsia="zh-CN"/>
        </w:rPr>
        <w:t>Garant aktiva je oprávněn pověřit péčí o aktivum jiného zaměstnance (dále jen „</w:t>
      </w:r>
      <w:r>
        <w:rPr>
          <w:rFonts w:ascii="Arial" w:hAnsi="Arial" w:cs="Arial"/>
          <w:b/>
          <w:bCs/>
          <w:sz w:val="20"/>
          <w:szCs w:val="20"/>
          <w:lang w:eastAsia="zh-CN"/>
        </w:rPr>
        <w:t>Pověřený správce</w:t>
      </w:r>
      <w:r>
        <w:rPr>
          <w:rFonts w:ascii="Arial" w:hAnsi="Arial" w:cs="Arial"/>
          <w:sz w:val="20"/>
          <w:szCs w:val="20"/>
          <w:lang w:eastAsia="zh-CN"/>
        </w:rPr>
        <w:t>“). MKB je povinen evidovat garanty jednotlivých aktiv a jejich Pověřené správce v databázi aktiv Organizace.</w:t>
      </w:r>
    </w:p>
    <w:p w14:paraId="16C68EA3" w14:textId="77777777" w:rsidR="004D09FA" w:rsidRDefault="004D09FA">
      <w:pPr>
        <w:suppressAutoHyphens/>
        <w:spacing w:before="60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5A5AB437" w14:textId="77777777" w:rsidR="004D09FA" w:rsidRDefault="00000000">
      <w:pPr>
        <w:keepNext/>
        <w:shd w:val="clear" w:color="auto" w:fill="DAE9F7" w:themeFill="text2" w:themeFillTint="1A"/>
        <w:suppressAutoHyphens/>
        <w:spacing w:before="60"/>
        <w:jc w:val="center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>Článek VII</w:t>
      </w:r>
    </w:p>
    <w:p w14:paraId="64C09A3D" w14:textId="77777777" w:rsidR="004D09FA" w:rsidRDefault="00000000">
      <w:pPr>
        <w:keepNext/>
        <w:shd w:val="clear" w:color="auto" w:fill="DAE9F7" w:themeFill="text2" w:themeFillTint="1A"/>
        <w:suppressAutoHyphens/>
        <w:spacing w:before="60"/>
        <w:jc w:val="center"/>
        <w:outlineLvl w:val="2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>Povinnosti zaměstnanců</w:t>
      </w:r>
    </w:p>
    <w:p w14:paraId="4BEA0474" w14:textId="77777777" w:rsidR="004D09FA" w:rsidRDefault="00000000">
      <w:pPr>
        <w:keepNext/>
        <w:suppressAutoHyphens/>
        <w:spacing w:before="6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Všichni zaměstnanci Organizace jsou povinni:</w:t>
      </w:r>
    </w:p>
    <w:p w14:paraId="6BB9BE5D" w14:textId="77777777" w:rsidR="004D09FA" w:rsidRDefault="00000000">
      <w:pPr>
        <w:suppressAutoHyphens/>
        <w:spacing w:before="60"/>
        <w:ind w:left="851" w:hanging="42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a)  poskytovat potřebnou součinnost při zajišťování kybernetické bezpečnosti Organizace</w:t>
      </w:r>
    </w:p>
    <w:p w14:paraId="4FC8E906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b) </w:t>
      </w:r>
      <w:r>
        <w:rPr>
          <w:rFonts w:ascii="Arial" w:hAnsi="Arial" w:cs="Arial"/>
          <w:bCs/>
          <w:sz w:val="20"/>
          <w:szCs w:val="20"/>
        </w:rPr>
        <w:tab/>
        <w:t>postupovat v souladu s pravidly a postupy, které stanovují bezpečnostní politiky,</w:t>
      </w:r>
    </w:p>
    <w:p w14:paraId="69A072F4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c) </w:t>
      </w:r>
      <w:r>
        <w:rPr>
          <w:rFonts w:ascii="Arial" w:hAnsi="Arial" w:cs="Arial"/>
          <w:bCs/>
          <w:sz w:val="20"/>
          <w:szCs w:val="20"/>
        </w:rPr>
        <w:tab/>
        <w:t>plnit stanovená bezpečnostní opatření,</w:t>
      </w:r>
    </w:p>
    <w:p w14:paraId="4B66EA6F" w14:textId="16B0B411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 xml:space="preserve">d) </w:t>
      </w:r>
      <w:r>
        <w:rPr>
          <w:rFonts w:ascii="Arial" w:hAnsi="Arial" w:cs="Arial"/>
          <w:bCs/>
          <w:sz w:val="20"/>
          <w:szCs w:val="20"/>
        </w:rPr>
        <w:tab/>
        <w:t>řídit se pokyny osob, které v Organizaci vykonávají bezpečnostní role,</w:t>
      </w:r>
    </w:p>
    <w:p w14:paraId="463C7E77" w14:textId="77777777" w:rsidR="004D09FA" w:rsidRDefault="00000000">
      <w:pPr>
        <w:suppressAutoHyphens/>
        <w:spacing w:before="6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e) </w:t>
      </w:r>
      <w:r>
        <w:rPr>
          <w:rFonts w:ascii="Arial" w:hAnsi="Arial" w:cs="Arial"/>
          <w:sz w:val="20"/>
          <w:szCs w:val="20"/>
        </w:rPr>
        <w:t>hlásit zjištěné nedostatky systému řízení bezpečnosti informací vedoucímu zaměstnanci nebo MKB.</w:t>
      </w:r>
    </w:p>
    <w:p w14:paraId="19CC626A" w14:textId="77777777" w:rsidR="004D09FA" w:rsidRDefault="004D09FA">
      <w:pPr>
        <w:suppressAutoHyphens/>
        <w:spacing w:before="60"/>
        <w:jc w:val="both"/>
        <w:rPr>
          <w:rFonts w:ascii="Arial" w:hAnsi="Arial" w:cs="Arial"/>
          <w:bCs/>
          <w:sz w:val="20"/>
          <w:szCs w:val="20"/>
        </w:rPr>
      </w:pPr>
    </w:p>
    <w:p w14:paraId="50E8456A" w14:textId="77777777" w:rsidR="004D09FA" w:rsidRDefault="00000000">
      <w:pPr>
        <w:shd w:val="clear" w:color="auto" w:fill="DAE9F7" w:themeFill="text2" w:themeFillTint="1A"/>
        <w:suppressAutoHyphens/>
        <w:spacing w:before="60"/>
        <w:jc w:val="center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 xml:space="preserve">Článek VIII  </w:t>
      </w:r>
    </w:p>
    <w:p w14:paraId="79BBC33A" w14:textId="77777777" w:rsidR="004D09FA" w:rsidRDefault="00000000">
      <w:pPr>
        <w:shd w:val="clear" w:color="auto" w:fill="DAE9F7" w:themeFill="text2" w:themeFillTint="1A"/>
        <w:suppressAutoHyphens/>
        <w:spacing w:before="60"/>
        <w:jc w:val="center"/>
        <w:outlineLvl w:val="2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>Závěrečná ustanovení</w:t>
      </w:r>
    </w:p>
    <w:p w14:paraId="333D9277" w14:textId="77777777" w:rsidR="004D09FA" w:rsidRDefault="00000000">
      <w:pPr>
        <w:pStyle w:val="Nadpis3"/>
        <w:widowControl/>
        <w:suppressAutoHyphens/>
        <w:spacing w:before="60" w:after="0"/>
        <w:ind w:left="426" w:hanging="426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(1) </w:t>
      </w:r>
      <w:r>
        <w:rPr>
          <w:rFonts w:ascii="Arial" w:hAnsi="Arial" w:cs="Arial"/>
          <w:b w:val="0"/>
          <w:bCs w:val="0"/>
          <w:sz w:val="20"/>
          <w:szCs w:val="20"/>
        </w:rPr>
        <w:tab/>
        <w:t xml:space="preserve">Tato Směrnice ke dni své účinnosti ruší </w:t>
      </w:r>
      <w:r>
        <w:rPr>
          <w:rFonts w:ascii="Arial" w:hAnsi="Arial" w:cs="Arial"/>
          <w:b w:val="0"/>
          <w:bCs w:val="0"/>
          <w:sz w:val="20"/>
          <w:szCs w:val="20"/>
          <w:highlight w:val="yellow"/>
        </w:rPr>
        <w:t>FIXME</w:t>
      </w:r>
      <w:r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5C28A596" w14:textId="77777777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(2) </w:t>
      </w:r>
      <w:r>
        <w:rPr>
          <w:rFonts w:ascii="Arial" w:hAnsi="Arial" w:cs="Arial"/>
          <w:sz w:val="20"/>
          <w:szCs w:val="20"/>
        </w:rPr>
        <w:tab/>
        <w:t xml:space="preserve">Tato Směrnice nabývá platnosti dnem jejího podpisu vedením Organizace a účinnosti prvního dne následujícího měsíce. </w:t>
      </w:r>
    </w:p>
    <w:p w14:paraId="1E655AD7" w14:textId="77777777" w:rsidR="004D09FA" w:rsidRDefault="004D09FA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315A9A6F" w14:textId="77777777" w:rsidR="004D09FA" w:rsidRDefault="004D09FA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7BE3743B" w14:textId="77777777" w:rsidR="004D09FA" w:rsidRDefault="00000000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V................ dne ................</w:t>
      </w:r>
    </w:p>
    <w:p w14:paraId="5FEEE874" w14:textId="77777777" w:rsidR="004D09FA" w:rsidRDefault="004D09FA">
      <w:pPr>
        <w:suppressAutoHyphens/>
        <w:spacing w:before="60"/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6B588F11" w14:textId="77777777" w:rsidR="004D09FA" w:rsidRDefault="004D09FA">
      <w:pPr>
        <w:suppressAutoHyphens/>
        <w:spacing w:before="6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3F7572B7" w14:textId="77777777" w:rsidR="004D09FA" w:rsidRDefault="004D09FA">
      <w:pPr>
        <w:suppressAutoHyphens/>
        <w:spacing w:before="60"/>
        <w:jc w:val="both"/>
        <w:rPr>
          <w:rFonts w:ascii="Arial" w:hAnsi="Arial" w:cs="Arial"/>
          <w:sz w:val="20"/>
          <w:szCs w:val="20"/>
        </w:rPr>
      </w:pPr>
    </w:p>
    <w:sectPr w:rsidR="004D09FA">
      <w:headerReference w:type="default" r:id="rId10"/>
      <w:pgSz w:w="11906" w:h="16838"/>
      <w:pgMar w:top="1134" w:right="1134" w:bottom="1134" w:left="1134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4EE70" w14:textId="77777777" w:rsidR="00F91789" w:rsidRDefault="00F91789">
      <w:r>
        <w:separator/>
      </w:r>
    </w:p>
  </w:endnote>
  <w:endnote w:type="continuationSeparator" w:id="0">
    <w:p w14:paraId="5BCA0B11" w14:textId="77777777" w:rsidR="00F91789" w:rsidRDefault="00F91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Segoe UI Symbol"/>
    <w:charset w:val="01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Yu Gothic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LT Pro 55 Roman">
    <w:altName w:val="Cambria"/>
    <w:charset w:val="00"/>
    <w:family w:val="swiss"/>
    <w:pitch w:val="variable"/>
    <w:sig w:usb0="800000A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5FBF8" w14:textId="77777777" w:rsidR="00F91789" w:rsidRDefault="00F91789">
      <w:r>
        <w:separator/>
      </w:r>
    </w:p>
  </w:footnote>
  <w:footnote w:type="continuationSeparator" w:id="0">
    <w:p w14:paraId="52C1CD79" w14:textId="77777777" w:rsidR="00F91789" w:rsidRDefault="00F91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47" w:type="dxa"/>
      <w:tblLayout w:type="fixed"/>
      <w:tblLook w:val="04A0" w:firstRow="1" w:lastRow="0" w:firstColumn="1" w:lastColumn="0" w:noHBand="0" w:noVBand="1"/>
    </w:tblPr>
    <w:tblGrid>
      <w:gridCol w:w="2089"/>
      <w:gridCol w:w="6305"/>
      <w:gridCol w:w="1353"/>
    </w:tblGrid>
    <w:tr w:rsidR="004D09FA" w14:paraId="0F2A9A72" w14:textId="77777777">
      <w:trPr>
        <w:trHeight w:val="227"/>
      </w:trPr>
      <w:tc>
        <w:tcPr>
          <w:tcW w:w="2089" w:type="dxa"/>
          <w:vMerge w:val="restart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39C607A2" w14:textId="77777777" w:rsidR="004D09FA" w:rsidRDefault="00000000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A42102D" wp14:editId="03737681">
                <wp:extent cx="1191895" cy="64452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1895" cy="64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5" w:type="dxa"/>
          <w:tcBorders>
            <w:top w:val="single" w:sz="4" w:space="0" w:color="000000"/>
          </w:tcBorders>
          <w:vAlign w:val="center"/>
        </w:tcPr>
        <w:p w14:paraId="7D1FB222" w14:textId="1D7870B1" w:rsidR="004D09FA" w:rsidRDefault="00000000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Název: </w:t>
          </w:r>
          <w:r w:rsidR="008A741A">
            <w:rPr>
              <w:rFonts w:ascii="Arial" w:hAnsi="Arial" w:cs="Arial"/>
              <w:b/>
              <w:bCs/>
              <w:sz w:val="16"/>
              <w:szCs w:val="16"/>
            </w:rPr>
            <w:t xml:space="preserve">Ukázka 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bezpečnostní politiky dle </w:t>
          </w:r>
          <w:proofErr w:type="spellStart"/>
          <w:r>
            <w:rPr>
              <w:rFonts w:ascii="Arial" w:hAnsi="Arial" w:cs="Arial"/>
              <w:b/>
              <w:bCs/>
              <w:sz w:val="16"/>
              <w:szCs w:val="16"/>
            </w:rPr>
            <w:t>nZKB</w:t>
          </w:r>
          <w:proofErr w:type="spellEnd"/>
        </w:p>
      </w:tc>
      <w:tc>
        <w:tcPr>
          <w:tcW w:w="1353" w:type="dxa"/>
          <w:vMerge w:val="restart"/>
          <w:tcBorders>
            <w:top w:val="single" w:sz="4" w:space="0" w:color="000000"/>
          </w:tcBorders>
          <w:vAlign w:val="bottom"/>
        </w:tcPr>
        <w:p w14:paraId="4401ABDA" w14:textId="77777777" w:rsidR="004D09FA" w:rsidRDefault="004D09FA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jc w:val="right"/>
            <w:rPr>
              <w:rFonts w:ascii="Arial" w:hAnsi="Arial" w:cs="Arial"/>
              <w:b/>
              <w:sz w:val="16"/>
              <w:szCs w:val="16"/>
            </w:rPr>
          </w:pPr>
        </w:p>
      </w:tc>
    </w:tr>
    <w:tr w:rsidR="004D09FA" w14:paraId="375B09B0" w14:textId="77777777">
      <w:trPr>
        <w:trHeight w:val="227"/>
      </w:trPr>
      <w:tc>
        <w:tcPr>
          <w:tcW w:w="2089" w:type="dxa"/>
          <w:vMerge/>
          <w:vAlign w:val="center"/>
        </w:tcPr>
        <w:p w14:paraId="7073CF7E" w14:textId="77777777" w:rsidR="004D09FA" w:rsidRDefault="004D09FA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305" w:type="dxa"/>
          <w:vAlign w:val="center"/>
        </w:tcPr>
        <w:p w14:paraId="25EC0AF0" w14:textId="0B978BAE" w:rsidR="0099380A" w:rsidRDefault="00000000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Verze: </w:t>
          </w:r>
          <w:r w:rsidR="003458DB">
            <w:rPr>
              <w:rFonts w:ascii="Arial" w:hAnsi="Arial" w:cs="Arial"/>
              <w:b/>
              <w:bCs/>
              <w:sz w:val="16"/>
              <w:szCs w:val="16"/>
            </w:rPr>
            <w:t>20260903</w:t>
          </w:r>
        </w:p>
      </w:tc>
      <w:tc>
        <w:tcPr>
          <w:tcW w:w="1353" w:type="dxa"/>
          <w:vMerge/>
          <w:vAlign w:val="bottom"/>
        </w:tcPr>
        <w:p w14:paraId="6B6C5DE5" w14:textId="77777777" w:rsidR="004D09FA" w:rsidRDefault="004D09FA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jc w:val="right"/>
            <w:rPr>
              <w:rFonts w:ascii="Arial" w:hAnsi="Arial" w:cs="Arial"/>
              <w:b/>
              <w:sz w:val="16"/>
              <w:szCs w:val="16"/>
            </w:rPr>
          </w:pPr>
        </w:p>
      </w:tc>
    </w:tr>
    <w:tr w:rsidR="004D09FA" w14:paraId="2A57E2DF" w14:textId="77777777">
      <w:trPr>
        <w:trHeight w:val="227"/>
      </w:trPr>
      <w:tc>
        <w:tcPr>
          <w:tcW w:w="2089" w:type="dxa"/>
          <w:vMerge/>
          <w:vAlign w:val="center"/>
        </w:tcPr>
        <w:p w14:paraId="3A8F6334" w14:textId="77777777" w:rsidR="004D09FA" w:rsidRDefault="004D09FA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305" w:type="dxa"/>
          <w:vAlign w:val="center"/>
        </w:tcPr>
        <w:p w14:paraId="29DD998F" w14:textId="77777777" w:rsidR="004D09FA" w:rsidRDefault="00000000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Autor/Garant: 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pospisilova@cesnet.cz</w:t>
          </w:r>
        </w:p>
      </w:tc>
      <w:tc>
        <w:tcPr>
          <w:tcW w:w="1353" w:type="dxa"/>
          <w:vMerge/>
          <w:vAlign w:val="bottom"/>
        </w:tcPr>
        <w:p w14:paraId="3558CA5B" w14:textId="77777777" w:rsidR="004D09FA" w:rsidRDefault="004D09FA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jc w:val="right"/>
            <w:rPr>
              <w:rFonts w:ascii="Arial" w:hAnsi="Arial" w:cs="Arial"/>
              <w:b/>
              <w:sz w:val="16"/>
              <w:szCs w:val="16"/>
            </w:rPr>
          </w:pPr>
        </w:p>
      </w:tc>
    </w:tr>
    <w:tr w:rsidR="004D09FA" w14:paraId="7BE611F9" w14:textId="77777777">
      <w:trPr>
        <w:trHeight w:val="227"/>
      </w:trPr>
      <w:tc>
        <w:tcPr>
          <w:tcW w:w="2089" w:type="dxa"/>
          <w:vMerge/>
          <w:tcBorders>
            <w:bottom w:val="single" w:sz="4" w:space="0" w:color="000000"/>
          </w:tcBorders>
        </w:tcPr>
        <w:p w14:paraId="08A74860" w14:textId="77777777" w:rsidR="004D09FA" w:rsidRDefault="004D09FA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305" w:type="dxa"/>
          <w:tcBorders>
            <w:bottom w:val="single" w:sz="4" w:space="0" w:color="000000"/>
          </w:tcBorders>
          <w:vAlign w:val="center"/>
        </w:tcPr>
        <w:p w14:paraId="149049AB" w14:textId="77777777" w:rsidR="004D09FA" w:rsidRDefault="00000000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Klasifikace dokumentu: </w:t>
          </w:r>
          <w:r>
            <w:rPr>
              <w:rFonts w:ascii="Arial" w:hAnsi="Arial" w:cs="Arial"/>
              <w:b/>
              <w:sz w:val="16"/>
              <w:szCs w:val="16"/>
            </w:rPr>
            <w:t>KOMUNITNÍ</w:t>
          </w:r>
        </w:p>
        <w:p w14:paraId="7E66E0D6" w14:textId="77777777" w:rsidR="004D09FA" w:rsidRDefault="00000000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>Rozdělovník</w:t>
          </w:r>
          <w:r>
            <w:rPr>
              <w:rFonts w:ascii="Arial" w:hAnsi="Arial" w:cs="Arial"/>
              <w:b/>
              <w:sz w:val="16"/>
              <w:szCs w:val="16"/>
            </w:rPr>
            <w:t>: Účastníci seminářů k </w:t>
          </w:r>
          <w:proofErr w:type="spellStart"/>
          <w:r>
            <w:rPr>
              <w:rFonts w:ascii="Arial" w:hAnsi="Arial" w:cs="Arial"/>
              <w:b/>
              <w:sz w:val="16"/>
              <w:szCs w:val="16"/>
            </w:rPr>
            <w:t>nZKB</w:t>
          </w:r>
          <w:proofErr w:type="spellEnd"/>
        </w:p>
      </w:tc>
      <w:tc>
        <w:tcPr>
          <w:tcW w:w="1353" w:type="dxa"/>
          <w:tcBorders>
            <w:bottom w:val="single" w:sz="4" w:space="0" w:color="000000"/>
          </w:tcBorders>
          <w:vAlign w:val="bottom"/>
        </w:tcPr>
        <w:p w14:paraId="4BCC6907" w14:textId="77777777" w:rsidR="004D09FA" w:rsidRDefault="00000000">
          <w:pPr>
            <w:pStyle w:val="Zhlav"/>
            <w:tabs>
              <w:tab w:val="clear" w:pos="9072"/>
              <w:tab w:val="right" w:pos="9639"/>
            </w:tabs>
            <w:suppressAutoHyphens/>
            <w:snapToGrid w:val="0"/>
            <w:jc w:val="right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Stránka </w:t>
          </w:r>
          <w:r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b/>
              <w:bCs/>
              <w:sz w:val="16"/>
              <w:szCs w:val="16"/>
            </w:rPr>
            <w:instrText xml:space="preserve"> PAGE </w:instrText>
          </w:r>
          <w:r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b/>
              <w:bCs/>
              <w:sz w:val="16"/>
              <w:szCs w:val="16"/>
            </w:rPr>
            <w:t>4</w:t>
          </w:r>
          <w:r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>
            <w:rPr>
              <w:rFonts w:ascii="Arial" w:hAnsi="Arial" w:cs="Arial"/>
              <w:b/>
              <w:sz w:val="16"/>
              <w:szCs w:val="16"/>
            </w:rPr>
            <w:t xml:space="preserve"> z </w:t>
          </w:r>
          <w:r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b/>
              <w:bCs/>
              <w:sz w:val="16"/>
              <w:szCs w:val="16"/>
            </w:rPr>
            <w:instrText xml:space="preserve"> NUMPAGES </w:instrText>
          </w:r>
          <w:r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b/>
              <w:bCs/>
              <w:sz w:val="16"/>
              <w:szCs w:val="16"/>
            </w:rPr>
            <w:t>4</w:t>
          </w:r>
          <w:r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444C74E5" w14:textId="77777777" w:rsidR="004D09FA" w:rsidRDefault="004D09FA">
    <w:pPr>
      <w:pStyle w:val="Zhlav"/>
      <w:widowControl/>
      <w:tabs>
        <w:tab w:val="clear" w:pos="9072"/>
        <w:tab w:val="right" w:pos="9639"/>
      </w:tabs>
      <w:suppressAutoHyphens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14822"/>
    <w:multiLevelType w:val="multilevel"/>
    <w:tmpl w:val="0542FD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5F0DE0"/>
    <w:multiLevelType w:val="multilevel"/>
    <w:tmpl w:val="160C08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6190332">
    <w:abstractNumId w:val="1"/>
  </w:num>
  <w:num w:numId="2" w16cid:durableId="36244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FA"/>
    <w:rsid w:val="003458DB"/>
    <w:rsid w:val="004D09FA"/>
    <w:rsid w:val="004D7749"/>
    <w:rsid w:val="00640E5B"/>
    <w:rsid w:val="00673CAF"/>
    <w:rsid w:val="006A6B92"/>
    <w:rsid w:val="006D21F2"/>
    <w:rsid w:val="008A741A"/>
    <w:rsid w:val="0099380A"/>
    <w:rsid w:val="009A5586"/>
    <w:rsid w:val="00C4047D"/>
    <w:rsid w:val="00C55483"/>
    <w:rsid w:val="00C726EE"/>
    <w:rsid w:val="00CB0567"/>
    <w:rsid w:val="00CF1B09"/>
    <w:rsid w:val="00E25611"/>
    <w:rsid w:val="00F9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5D5C"/>
  <w15:docId w15:val="{F40ABD07-09D6-8845-B62A-09AF7EF3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HTML Variabl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35CE7"/>
    <w:pPr>
      <w:suppressAutoHyphens w:val="0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6048D"/>
    <w:pPr>
      <w:keepNext/>
      <w:widowControl w:val="0"/>
      <w:spacing w:before="240" w:after="60"/>
      <w:outlineLvl w:val="0"/>
    </w:pPr>
    <w:rPr>
      <w:rFonts w:ascii="Arial" w:eastAsia="DejaVu Sans" w:hAnsi="Arial" w:cs="Arial"/>
      <w:b/>
      <w:bCs/>
      <w:kern w:val="2"/>
      <w:sz w:val="32"/>
      <w:szCs w:val="32"/>
      <w:lang w:eastAsia="ar-SA"/>
    </w:rPr>
  </w:style>
  <w:style w:type="paragraph" w:styleId="Nadpis2">
    <w:name w:val="heading 2"/>
    <w:basedOn w:val="Normln"/>
    <w:next w:val="Normln"/>
    <w:link w:val="Nadpis2Char"/>
    <w:unhideWhenUsed/>
    <w:qFormat/>
    <w:rsid w:val="00ED1605"/>
    <w:pPr>
      <w:keepNext/>
      <w:widowControl w:val="0"/>
      <w:spacing w:before="240" w:after="60"/>
      <w:outlineLvl w:val="1"/>
    </w:pPr>
    <w:rPr>
      <w:rFonts w:ascii="Calibri Light" w:hAnsi="Calibri Light"/>
      <w:b/>
      <w:bCs/>
      <w:i/>
      <w:iCs/>
      <w:kern w:val="2"/>
      <w:sz w:val="28"/>
      <w:szCs w:val="28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D1605"/>
    <w:pPr>
      <w:keepNext/>
      <w:widowControl w:val="0"/>
      <w:spacing w:before="240" w:after="60"/>
      <w:outlineLvl w:val="2"/>
    </w:pPr>
    <w:rPr>
      <w:rFonts w:ascii="Calibri Light" w:hAnsi="Calibri Light"/>
      <w:b/>
      <w:bCs/>
      <w:kern w:val="2"/>
      <w:sz w:val="26"/>
      <w:szCs w:val="26"/>
      <w:lang w:eastAsia="ar-SA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ED1605"/>
    <w:pPr>
      <w:keepNext/>
      <w:widowControl w:val="0"/>
      <w:spacing w:before="240" w:after="60"/>
      <w:outlineLvl w:val="3"/>
    </w:pPr>
    <w:rPr>
      <w:rFonts w:ascii="Calibri" w:hAnsi="Calibri"/>
      <w:b/>
      <w:bCs/>
      <w:kern w:val="2"/>
      <w:sz w:val="28"/>
      <w:szCs w:val="28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Pr>
      <w:sz w:val="22"/>
      <w:szCs w:val="22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1z2">
    <w:name w:val="WW8Num1z2"/>
    <w:qFormat/>
    <w:rPr>
      <w:rFonts w:ascii="Symbol" w:hAnsi="Symbol" w:cs="StarSymbol"/>
      <w:sz w:val="18"/>
      <w:szCs w:val="18"/>
    </w:rPr>
  </w:style>
  <w:style w:type="character" w:customStyle="1" w:styleId="WW8Num2z0">
    <w:name w:val="WW8Num2z0"/>
    <w:qFormat/>
    <w:rPr>
      <w:rFonts w:ascii="Wingdings" w:hAnsi="Wingdings" w:cs="StarSymbol"/>
      <w:sz w:val="18"/>
      <w:szCs w:val="18"/>
    </w:rPr>
  </w:style>
  <w:style w:type="character" w:customStyle="1" w:styleId="WW8Num2z2">
    <w:name w:val="WW8Num2z2"/>
    <w:qFormat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qFormat/>
    <w:rPr>
      <w:sz w:val="22"/>
      <w:szCs w:val="22"/>
    </w:rPr>
  </w:style>
  <w:style w:type="character" w:customStyle="1" w:styleId="WW8Num3z2">
    <w:name w:val="WW8Num3z2"/>
    <w:qFormat/>
    <w:rPr>
      <w:rFonts w:ascii="Symbol" w:hAnsi="Symbol" w:cs="StarSymbol"/>
      <w:sz w:val="18"/>
      <w:szCs w:val="18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Standardnpsmoodstavce1">
    <w:name w:val="Standardní písmo odstavce1"/>
    <w:qFormat/>
  </w:style>
  <w:style w:type="character" w:customStyle="1" w:styleId="WW8Num2z1">
    <w:name w:val="WW8Num2z1"/>
    <w:qFormat/>
    <w:rPr>
      <w:rFonts w:ascii="Wingdings 2" w:hAnsi="Wingdings 2" w:cs="StarSymbol"/>
      <w:sz w:val="18"/>
      <w:szCs w:val="18"/>
    </w:rPr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Symbolyproslovn">
    <w:name w:val="Symboly pro číslování"/>
    <w:qFormat/>
    <w:rPr>
      <w:sz w:val="22"/>
      <w:szCs w:val="22"/>
    </w:rPr>
  </w:style>
  <w:style w:type="character" w:customStyle="1" w:styleId="Odrky">
    <w:name w:val="Odrážky"/>
    <w:qFormat/>
    <w:rPr>
      <w:rFonts w:ascii="StarSymbol" w:eastAsia="StarSymbol" w:hAnsi="StarSymbol" w:cs="StarSymbol"/>
      <w:sz w:val="18"/>
      <w:szCs w:val="18"/>
    </w:rPr>
  </w:style>
  <w:style w:type="character" w:customStyle="1" w:styleId="TextbublinyChar">
    <w:name w:val="Text bubliny Char"/>
    <w:qFormat/>
    <w:rPr>
      <w:rFonts w:ascii="Tahoma" w:eastAsia="DejaVu Sans" w:hAnsi="Tahoma" w:cs="Tahoma"/>
      <w:kern w:val="2"/>
      <w:sz w:val="16"/>
      <w:szCs w:val="16"/>
    </w:rPr>
  </w:style>
  <w:style w:type="character" w:customStyle="1" w:styleId="Nadpis1Char">
    <w:name w:val="Nadpis 1 Char"/>
    <w:link w:val="Nadpis1"/>
    <w:qFormat/>
    <w:rsid w:val="0046048D"/>
    <w:rPr>
      <w:rFonts w:ascii="Arial" w:eastAsia="DejaVu Sans" w:hAnsi="Arial" w:cs="Arial"/>
      <w:b/>
      <w:bCs/>
      <w:kern w:val="2"/>
      <w:sz w:val="32"/>
      <w:szCs w:val="32"/>
      <w:lang w:val="cs-CZ" w:eastAsia="ar-SA" w:bidi="ar-SA"/>
    </w:rPr>
  </w:style>
  <w:style w:type="character" w:styleId="Odkaznakoment">
    <w:name w:val="annotation reference"/>
    <w:qFormat/>
    <w:rsid w:val="00BC7742"/>
    <w:rPr>
      <w:sz w:val="16"/>
      <w:szCs w:val="16"/>
    </w:rPr>
  </w:style>
  <w:style w:type="character" w:customStyle="1" w:styleId="TextkomenteChar">
    <w:name w:val="Text komentáře Char"/>
    <w:link w:val="Textkomente"/>
    <w:qFormat/>
    <w:rsid w:val="00BC7742"/>
    <w:rPr>
      <w:rFonts w:ascii="DejaVu Sans" w:eastAsia="DejaVu Sans" w:hAnsi="DejaVu Sans"/>
      <w:kern w:val="2"/>
      <w:lang w:val="cs-CZ" w:eastAsia="ar-SA"/>
    </w:rPr>
  </w:style>
  <w:style w:type="character" w:customStyle="1" w:styleId="PedmtkomenteChar">
    <w:name w:val="Předmět komentáře Char"/>
    <w:link w:val="Pedmtkomente"/>
    <w:qFormat/>
    <w:rsid w:val="00BC7742"/>
    <w:rPr>
      <w:rFonts w:ascii="DejaVu Sans" w:eastAsia="DejaVu Sans" w:hAnsi="DejaVu Sans"/>
      <w:b/>
      <w:bCs/>
      <w:kern w:val="2"/>
      <w:lang w:val="cs-CZ" w:eastAsia="ar-SA"/>
    </w:rPr>
  </w:style>
  <w:style w:type="character" w:customStyle="1" w:styleId="ZhlavChar">
    <w:name w:val="Záhlaví Char"/>
    <w:link w:val="Zhlav"/>
    <w:uiPriority w:val="99"/>
    <w:qFormat/>
    <w:rsid w:val="00B04881"/>
    <w:rPr>
      <w:rFonts w:ascii="DejaVu Sans" w:eastAsia="DejaVu Sans" w:hAnsi="DejaVu Sans"/>
      <w:kern w:val="2"/>
      <w:sz w:val="24"/>
      <w:szCs w:val="24"/>
      <w:lang w:eastAsia="ar-SA"/>
    </w:rPr>
  </w:style>
  <w:style w:type="character" w:customStyle="1" w:styleId="ZpatChar">
    <w:name w:val="Zápatí Char"/>
    <w:link w:val="Zpat"/>
    <w:qFormat/>
    <w:rsid w:val="00B04881"/>
    <w:rPr>
      <w:rFonts w:ascii="DejaVu Sans" w:eastAsia="DejaVu Sans" w:hAnsi="DejaVu Sans"/>
      <w:kern w:val="2"/>
      <w:sz w:val="24"/>
      <w:szCs w:val="24"/>
      <w:lang w:eastAsia="ar-SA"/>
    </w:rPr>
  </w:style>
  <w:style w:type="character" w:styleId="Hypertextovodkaz">
    <w:name w:val="Hyperlink"/>
    <w:uiPriority w:val="99"/>
    <w:rsid w:val="00C7258C"/>
    <w:rPr>
      <w:color w:val="0000FF"/>
      <w:u w:val="single"/>
    </w:rPr>
  </w:style>
  <w:style w:type="character" w:customStyle="1" w:styleId="FormtovanvHTMLChar">
    <w:name w:val="Formátovaný v HTML Char"/>
    <w:link w:val="FormtovanvHTML"/>
    <w:uiPriority w:val="99"/>
    <w:qFormat/>
    <w:rsid w:val="003B4775"/>
    <w:rPr>
      <w:rFonts w:ascii="Courier New" w:hAnsi="Courier New" w:cs="Courier New"/>
    </w:rPr>
  </w:style>
  <w:style w:type="character" w:styleId="Nevyeenzmnka">
    <w:name w:val="Unresolved Mention"/>
    <w:uiPriority w:val="99"/>
    <w:semiHidden/>
    <w:unhideWhenUsed/>
    <w:qFormat/>
    <w:rsid w:val="00773BF5"/>
    <w:rPr>
      <w:color w:val="605E5C"/>
      <w:shd w:val="clear" w:color="auto" w:fill="E1DFDD"/>
    </w:rPr>
  </w:style>
  <w:style w:type="character" w:styleId="Sledovanodkaz">
    <w:name w:val="FollowedHyperlink"/>
    <w:rsid w:val="00DA2CE8"/>
    <w:rPr>
      <w:color w:val="954F72"/>
      <w:u w:val="single"/>
    </w:rPr>
  </w:style>
  <w:style w:type="character" w:customStyle="1" w:styleId="Nadpis2Char">
    <w:name w:val="Nadpis 2 Char"/>
    <w:link w:val="Nadpis2"/>
    <w:qFormat/>
    <w:rsid w:val="00ED1605"/>
    <w:rPr>
      <w:rFonts w:ascii="Calibri Light" w:eastAsia="Times New Roman" w:hAnsi="Calibri Light" w:cs="Times New Roman"/>
      <w:b/>
      <w:bCs/>
      <w:i/>
      <w:iCs/>
      <w:kern w:val="2"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qFormat/>
    <w:rsid w:val="00ED1605"/>
    <w:rPr>
      <w:rFonts w:ascii="Calibri Light" w:eastAsia="Times New Roman" w:hAnsi="Calibri Light" w:cs="Times New Roman"/>
      <w:b/>
      <w:bCs/>
      <w:kern w:val="2"/>
      <w:sz w:val="26"/>
      <w:szCs w:val="26"/>
      <w:lang w:eastAsia="ar-SA"/>
    </w:rPr>
  </w:style>
  <w:style w:type="character" w:customStyle="1" w:styleId="Nadpis4Char">
    <w:name w:val="Nadpis 4 Char"/>
    <w:link w:val="Nadpis4"/>
    <w:semiHidden/>
    <w:qFormat/>
    <w:rsid w:val="00ED1605"/>
    <w:rPr>
      <w:rFonts w:ascii="Calibri" w:eastAsia="Times New Roman" w:hAnsi="Calibri" w:cs="Times New Roman"/>
      <w:b/>
      <w:bCs/>
      <w:kern w:val="2"/>
      <w:sz w:val="28"/>
      <w:szCs w:val="28"/>
      <w:lang w:eastAsia="ar-SA"/>
    </w:rPr>
  </w:style>
  <w:style w:type="character" w:customStyle="1" w:styleId="apple-converted-space">
    <w:name w:val="apple-converted-space"/>
    <w:basedOn w:val="Standardnpsmoodstavce"/>
    <w:qFormat/>
    <w:rsid w:val="005F0D0C"/>
  </w:style>
  <w:style w:type="character" w:customStyle="1" w:styleId="O1Char">
    <w:name w:val="O1 Char"/>
    <w:link w:val="O1"/>
    <w:qFormat/>
    <w:rsid w:val="0010329D"/>
    <w:rPr>
      <w:rFonts w:ascii="Arial" w:eastAsia="Arial" w:hAnsi="Arial" w:cs="Arial"/>
      <w:color w:val="000000"/>
      <w:kern w:val="2"/>
      <w:sz w:val="22"/>
      <w:szCs w:val="22"/>
    </w:rPr>
  </w:style>
  <w:style w:type="character" w:styleId="slodku">
    <w:name w:val="line number"/>
    <w:qFormat/>
  </w:style>
  <w:style w:type="character" w:styleId="PromnnHTML">
    <w:name w:val="HTML Variable"/>
    <w:basedOn w:val="Standardnpsmoodstavce"/>
    <w:uiPriority w:val="99"/>
    <w:unhideWhenUsed/>
    <w:qFormat/>
    <w:rsid w:val="00BA3896"/>
    <w:rPr>
      <w:i/>
      <w:iCs/>
    </w:rPr>
  </w:style>
  <w:style w:type="character" w:customStyle="1" w:styleId="uv3um">
    <w:name w:val="uv3um"/>
    <w:basedOn w:val="Standardnpsmoodstavce"/>
    <w:qFormat/>
    <w:rsid w:val="00AB5975"/>
  </w:style>
  <w:style w:type="character" w:styleId="Siln">
    <w:name w:val="Strong"/>
    <w:basedOn w:val="Standardnpsmoodstavce"/>
    <w:uiPriority w:val="22"/>
    <w:qFormat/>
    <w:rsid w:val="00AB5975"/>
    <w:rPr>
      <w:b/>
      <w:bCs/>
    </w:rPr>
  </w:style>
  <w:style w:type="character" w:customStyle="1" w:styleId="OdstavecseseznamemChar">
    <w:name w:val="Odstavec se seznamem Char"/>
    <w:link w:val="Odstavecseseznamem"/>
    <w:uiPriority w:val="34"/>
    <w:qFormat/>
    <w:rsid w:val="00CB3423"/>
    <w:rPr>
      <w:sz w:val="24"/>
      <w:szCs w:val="24"/>
    </w:rPr>
  </w:style>
  <w:style w:type="character" w:customStyle="1" w:styleId="Odstaveccharacter">
    <w:name w:val="Odstavec_character"/>
    <w:link w:val="Odstavec"/>
    <w:qFormat/>
    <w:rsid w:val="00CB3423"/>
  </w:style>
  <w:style w:type="character" w:customStyle="1" w:styleId="Zkladntext2Char">
    <w:name w:val="Základní text 2 Char"/>
    <w:basedOn w:val="Standardnpsmoodstavce"/>
    <w:link w:val="Zkladntext2"/>
    <w:qFormat/>
    <w:rsid w:val="00E53919"/>
    <w:rPr>
      <w:sz w:val="24"/>
      <w:szCs w:val="24"/>
    </w:rPr>
  </w:style>
  <w:style w:type="character" w:customStyle="1" w:styleId="vkekvd">
    <w:name w:val="vkekvd"/>
    <w:basedOn w:val="Standardnpsmoodstavce"/>
    <w:qFormat/>
    <w:rsid w:val="00CD0E8A"/>
  </w:style>
  <w:style w:type="character" w:customStyle="1" w:styleId="t286pc">
    <w:name w:val="t286pc"/>
    <w:basedOn w:val="Standardnpsmoodstavce"/>
    <w:qFormat/>
    <w:rsid w:val="00CD0E8A"/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widowControl w:val="0"/>
      <w:spacing w:after="120"/>
    </w:pPr>
    <w:rPr>
      <w:rFonts w:ascii="DejaVu Sans" w:eastAsia="DejaVu Sans" w:hAnsi="DejaVu Sans"/>
      <w:kern w:val="2"/>
      <w:lang w:eastAsia="ar-SA"/>
    </w:r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customStyle="1" w:styleId="Nadpis">
    <w:name w:val="Nadpis"/>
    <w:basedOn w:val="Normln"/>
    <w:next w:val="Zkladntext"/>
    <w:qFormat/>
    <w:pPr>
      <w:keepNext/>
      <w:widowControl w:val="0"/>
      <w:spacing w:before="240" w:after="120"/>
    </w:pPr>
    <w:rPr>
      <w:rFonts w:ascii="Liberation Sans" w:eastAsia="DejaVu Sans" w:hAnsi="Liberation Sans" w:cs="DejaVu Sans"/>
      <w:kern w:val="2"/>
      <w:sz w:val="28"/>
      <w:szCs w:val="28"/>
      <w:lang w:eastAsia="ar-SA"/>
    </w:rPr>
  </w:style>
  <w:style w:type="paragraph" w:customStyle="1" w:styleId="Titulek1">
    <w:name w:val="Titulek1"/>
    <w:basedOn w:val="Normln"/>
    <w:qFormat/>
    <w:pPr>
      <w:widowControl w:val="0"/>
      <w:suppressLineNumbers/>
      <w:spacing w:before="120" w:after="120"/>
    </w:pPr>
    <w:rPr>
      <w:rFonts w:ascii="DejaVu Sans" w:eastAsia="DejaVu Sans" w:hAnsi="DejaVu Sans"/>
      <w:i/>
      <w:iCs/>
      <w:kern w:val="2"/>
      <w:lang w:eastAsia="ar-SA"/>
    </w:rPr>
  </w:style>
  <w:style w:type="paragraph" w:customStyle="1" w:styleId="Rejstk">
    <w:name w:val="Rejstřík"/>
    <w:basedOn w:val="Normln"/>
    <w:qFormat/>
    <w:pPr>
      <w:widowControl w:val="0"/>
      <w:suppressLineNumbers/>
    </w:pPr>
    <w:rPr>
      <w:rFonts w:ascii="DejaVu Sans" w:eastAsia="DejaVu Sans" w:hAnsi="DejaVu Sans"/>
      <w:kern w:val="2"/>
      <w:lang w:eastAsia="ar-SA"/>
    </w:rPr>
  </w:style>
  <w:style w:type="paragraph" w:styleId="Textbubliny">
    <w:name w:val="Balloon Text"/>
    <w:basedOn w:val="Normln"/>
    <w:qFormat/>
    <w:pPr>
      <w:widowControl w:val="0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styleId="Nzev">
    <w:name w:val="Title"/>
    <w:basedOn w:val="Normln"/>
    <w:next w:val="Podnadpis1"/>
    <w:qFormat/>
    <w:pPr>
      <w:widowControl w:val="0"/>
      <w:jc w:val="center"/>
    </w:pPr>
    <w:rPr>
      <w:rFonts w:ascii="Garamond" w:eastAsia="DejaVu Sans" w:hAnsi="Garamond"/>
      <w:b/>
      <w:bCs/>
      <w:kern w:val="2"/>
      <w:lang w:eastAsia="ar-SA"/>
    </w:rPr>
  </w:style>
  <w:style w:type="paragraph" w:customStyle="1" w:styleId="Podnadpis1">
    <w:name w:val="Podnadpis1"/>
    <w:basedOn w:val="Nadpis"/>
    <w:next w:val="Zkladntext"/>
    <w:qFormat/>
    <w:pPr>
      <w:jc w:val="center"/>
    </w:pPr>
    <w:rPr>
      <w:i/>
      <w:iCs/>
    </w:rPr>
  </w:style>
  <w:style w:type="paragraph" w:styleId="Textkomente">
    <w:name w:val="annotation text"/>
    <w:basedOn w:val="Normln"/>
    <w:link w:val="TextkomenteChar"/>
    <w:qFormat/>
    <w:rsid w:val="00BC7742"/>
    <w:pPr>
      <w:widowControl w:val="0"/>
    </w:pPr>
    <w:rPr>
      <w:rFonts w:ascii="DejaVu Sans" w:eastAsia="DejaVu Sans" w:hAnsi="DejaVu Sans"/>
      <w:kern w:val="2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qFormat/>
    <w:rsid w:val="00BC7742"/>
    <w:rPr>
      <w:b/>
      <w:bCs/>
    </w:rPr>
  </w:style>
  <w:style w:type="paragraph" w:customStyle="1" w:styleId="Zhlavazpat">
    <w:name w:val="Záhlaví a zápatí"/>
    <w:basedOn w:val="Normln"/>
    <w:qFormat/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04881"/>
    <w:pPr>
      <w:widowControl w:val="0"/>
      <w:tabs>
        <w:tab w:val="center" w:pos="4536"/>
        <w:tab w:val="right" w:pos="9072"/>
      </w:tabs>
    </w:pPr>
    <w:rPr>
      <w:rFonts w:ascii="DejaVu Sans" w:eastAsia="DejaVu Sans" w:hAnsi="DejaVu Sans"/>
      <w:kern w:val="2"/>
      <w:lang w:eastAsia="ar-SA"/>
    </w:rPr>
  </w:style>
  <w:style w:type="paragraph" w:styleId="Zpat">
    <w:name w:val="footer"/>
    <w:basedOn w:val="Normln"/>
    <w:link w:val="ZpatChar"/>
    <w:rsid w:val="00B04881"/>
    <w:pPr>
      <w:widowControl w:val="0"/>
      <w:tabs>
        <w:tab w:val="center" w:pos="4536"/>
        <w:tab w:val="right" w:pos="9072"/>
      </w:tabs>
    </w:pPr>
    <w:rPr>
      <w:rFonts w:ascii="DejaVu Sans" w:eastAsia="DejaVu Sans" w:hAnsi="DejaVu Sans"/>
      <w:kern w:val="2"/>
      <w:lang w:eastAsia="ar-SA"/>
    </w:rPr>
  </w:style>
  <w:style w:type="paragraph" w:styleId="Normlnweb">
    <w:name w:val="Normal (Web)"/>
    <w:basedOn w:val="Normln"/>
    <w:uiPriority w:val="99"/>
    <w:unhideWhenUsed/>
    <w:qFormat/>
    <w:rsid w:val="00151D24"/>
    <w:pPr>
      <w:spacing w:beforeAutospacing="1" w:afterAutospacing="1"/>
    </w:pPr>
  </w:style>
  <w:style w:type="paragraph" w:styleId="FormtovanvHTML">
    <w:name w:val="HTML Preformatted"/>
    <w:basedOn w:val="Normln"/>
    <w:link w:val="FormtovanvHTMLChar"/>
    <w:uiPriority w:val="99"/>
    <w:unhideWhenUsed/>
    <w:qFormat/>
    <w:rsid w:val="003B47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A8097E"/>
    <w:pPr>
      <w:ind w:left="720"/>
      <w:contextualSpacing/>
    </w:pPr>
  </w:style>
  <w:style w:type="paragraph" w:styleId="Revize">
    <w:name w:val="Revision"/>
    <w:uiPriority w:val="99"/>
    <w:semiHidden/>
    <w:qFormat/>
    <w:rsid w:val="00AB50B5"/>
    <w:rPr>
      <w:rFonts w:ascii="DejaVu Sans" w:eastAsia="DejaVu Sans" w:hAnsi="DejaVu Sans"/>
      <w:kern w:val="2"/>
      <w:sz w:val="24"/>
      <w:szCs w:val="24"/>
      <w:lang w:eastAsia="ar-SA"/>
    </w:rPr>
  </w:style>
  <w:style w:type="paragraph" w:customStyle="1" w:styleId="O1">
    <w:name w:val="O1"/>
    <w:basedOn w:val="Normln"/>
    <w:link w:val="O1Char"/>
    <w:qFormat/>
    <w:rsid w:val="0010329D"/>
    <w:pPr>
      <w:spacing w:after="340" w:line="321" w:lineRule="auto"/>
      <w:ind w:left="708" w:hanging="708"/>
    </w:pPr>
    <w:rPr>
      <w:rFonts w:ascii="Arial" w:eastAsia="Arial" w:hAnsi="Arial" w:cs="Arial"/>
      <w:color w:val="000000"/>
      <w:kern w:val="2"/>
      <w:sz w:val="22"/>
      <w:szCs w:val="22"/>
    </w:rPr>
  </w:style>
  <w:style w:type="paragraph" w:customStyle="1" w:styleId="docdata">
    <w:name w:val="docdata"/>
    <w:basedOn w:val="Normln"/>
    <w:qFormat/>
    <w:rsid w:val="008345FA"/>
    <w:pPr>
      <w:spacing w:beforeAutospacing="1" w:afterAutospacing="1"/>
    </w:pPr>
  </w:style>
  <w:style w:type="paragraph" w:customStyle="1" w:styleId="Koment">
    <w:name w:val="Komentář"/>
    <w:basedOn w:val="Normln"/>
    <w:qFormat/>
    <w:pPr>
      <w:spacing w:before="56"/>
      <w:ind w:left="57" w:right="57"/>
    </w:pPr>
    <w:rPr>
      <w:sz w:val="20"/>
      <w:szCs w:val="20"/>
    </w:rPr>
  </w:style>
  <w:style w:type="paragraph" w:customStyle="1" w:styleId="para">
    <w:name w:val="para"/>
    <w:basedOn w:val="Normln"/>
    <w:qFormat/>
    <w:rsid w:val="00BA3896"/>
    <w:pPr>
      <w:spacing w:beforeAutospacing="1" w:afterAutospacing="1"/>
    </w:pPr>
  </w:style>
  <w:style w:type="paragraph" w:customStyle="1" w:styleId="l4">
    <w:name w:val="l4"/>
    <w:basedOn w:val="Normln"/>
    <w:qFormat/>
    <w:rsid w:val="00BA3896"/>
    <w:pPr>
      <w:spacing w:beforeAutospacing="1" w:afterAutospacing="1"/>
    </w:pPr>
  </w:style>
  <w:style w:type="paragraph" w:customStyle="1" w:styleId="l5">
    <w:name w:val="l5"/>
    <w:basedOn w:val="Normln"/>
    <w:qFormat/>
    <w:rsid w:val="00BA3896"/>
    <w:pPr>
      <w:spacing w:beforeAutospacing="1" w:afterAutospacing="1"/>
    </w:pPr>
  </w:style>
  <w:style w:type="paragraph" w:customStyle="1" w:styleId="l2">
    <w:name w:val="l2"/>
    <w:basedOn w:val="Normln"/>
    <w:qFormat/>
    <w:rsid w:val="00AC1A22"/>
    <w:pPr>
      <w:spacing w:beforeAutospacing="1" w:afterAutospacing="1"/>
    </w:pPr>
  </w:style>
  <w:style w:type="paragraph" w:customStyle="1" w:styleId="l3">
    <w:name w:val="l3"/>
    <w:basedOn w:val="Normln"/>
    <w:qFormat/>
    <w:rsid w:val="00AC1A22"/>
    <w:pPr>
      <w:spacing w:beforeAutospacing="1" w:afterAutospacing="1"/>
    </w:pPr>
  </w:style>
  <w:style w:type="paragraph" w:customStyle="1" w:styleId="l6">
    <w:name w:val="l6"/>
    <w:basedOn w:val="Normln"/>
    <w:qFormat/>
    <w:rsid w:val="00FA7642"/>
    <w:pPr>
      <w:spacing w:beforeAutospacing="1" w:afterAutospacing="1"/>
    </w:pPr>
  </w:style>
  <w:style w:type="paragraph" w:customStyle="1" w:styleId="l7">
    <w:name w:val="l7"/>
    <w:basedOn w:val="Normln"/>
    <w:qFormat/>
    <w:rsid w:val="00FA7642"/>
    <w:pPr>
      <w:spacing w:beforeAutospacing="1" w:afterAutospacing="1"/>
    </w:pPr>
  </w:style>
  <w:style w:type="paragraph" w:customStyle="1" w:styleId="slo">
    <w:name w:val="číslo"/>
    <w:basedOn w:val="Nadpis"/>
    <w:qFormat/>
    <w:rsid w:val="00CF2C2E"/>
    <w:pPr>
      <w:widowControl/>
      <w:spacing w:before="0" w:after="0"/>
      <w:jc w:val="center"/>
    </w:pPr>
    <w:rPr>
      <w:rFonts w:ascii="Arial" w:eastAsia="Times New Roman" w:hAnsi="Arial" w:cs="Arial"/>
      <w:b/>
      <w:kern w:val="0"/>
      <w:sz w:val="20"/>
      <w:szCs w:val="24"/>
      <w:lang w:eastAsia="zh-CN"/>
    </w:rPr>
  </w:style>
  <w:style w:type="paragraph" w:customStyle="1" w:styleId="nadpisyvevyhlce">
    <w:name w:val="nadpisy ve vyhlášce"/>
    <w:basedOn w:val="Normln"/>
    <w:qFormat/>
    <w:rsid w:val="00CB3423"/>
    <w:pPr>
      <w:spacing w:before="360" w:after="120" w:line="360" w:lineRule="auto"/>
      <w:jc w:val="center"/>
    </w:pPr>
    <w:rPr>
      <w:rFonts w:asciiTheme="minorHAnsi" w:eastAsiaTheme="minorHAnsi" w:hAnsiTheme="minorHAnsi" w:cstheme="minorHAnsi"/>
      <w:b/>
      <w:bCs/>
      <w:sz w:val="22"/>
      <w:szCs w:val="22"/>
      <w:lang w:eastAsia="en-US"/>
    </w:rPr>
  </w:style>
  <w:style w:type="paragraph" w:customStyle="1" w:styleId="Odstavec">
    <w:name w:val="Odstavec"/>
    <w:basedOn w:val="Normln"/>
    <w:link w:val="Odstaveccharacter"/>
    <w:qFormat/>
    <w:rsid w:val="00CB3423"/>
    <w:pPr>
      <w:spacing w:line="276" w:lineRule="auto"/>
      <w:jc w:val="both"/>
    </w:pPr>
    <w:rPr>
      <w:sz w:val="20"/>
      <w:szCs w:val="20"/>
    </w:rPr>
  </w:style>
  <w:style w:type="paragraph" w:customStyle="1" w:styleId="odstavec0">
    <w:name w:val="odstavec"/>
    <w:basedOn w:val="Zkladntext2"/>
    <w:qFormat/>
    <w:rsid w:val="00E53919"/>
    <w:pPr>
      <w:spacing w:line="240" w:lineRule="auto"/>
      <w:ind w:left="425" w:hanging="425"/>
      <w:jc w:val="both"/>
    </w:pPr>
    <w:rPr>
      <w:rFonts w:ascii="Arial" w:hAnsi="Arial" w:cs="Arial"/>
      <w:sz w:val="20"/>
      <w:szCs w:val="20"/>
      <w:lang w:eastAsia="zh-CN"/>
    </w:rPr>
  </w:style>
  <w:style w:type="paragraph" w:styleId="Zkladntext2">
    <w:name w:val="Body Text 2"/>
    <w:basedOn w:val="Normln"/>
    <w:link w:val="Zkladntext2Char"/>
    <w:qFormat/>
    <w:rsid w:val="00E53919"/>
    <w:pPr>
      <w:spacing w:after="120" w:line="480" w:lineRule="auto"/>
    </w:pPr>
  </w:style>
  <w:style w:type="paragraph" w:customStyle="1" w:styleId="NADPIS0">
    <w:name w:val="NADPIS"/>
    <w:basedOn w:val="Normln"/>
    <w:qFormat/>
    <w:rsid w:val="0045484B"/>
    <w:pPr>
      <w:jc w:val="center"/>
    </w:pPr>
    <w:rPr>
      <w:rFonts w:ascii="Arial" w:hAnsi="Arial" w:cs="Arial"/>
      <w:b/>
      <w:sz w:val="20"/>
      <w:szCs w:val="20"/>
      <w:lang w:eastAsia="zh-CN"/>
    </w:rPr>
  </w:style>
  <w:style w:type="paragraph" w:customStyle="1" w:styleId="Obsahtabulky">
    <w:name w:val="Obsah tabulky"/>
    <w:qFormat/>
    <w:rsid w:val="003B3B14"/>
    <w:pPr>
      <w:suppressAutoHyphens w:val="0"/>
      <w:spacing w:before="120" w:after="120" w:line="288" w:lineRule="auto"/>
      <w:jc w:val="both"/>
    </w:pPr>
    <w:rPr>
      <w:rFonts w:ascii="Avenir LT Pro 55 Roman" w:eastAsia="Avenir LT Pro 55 Roman" w:hAnsi="Avenir LT Pro 55 Roman" w:cs="Avenir LT Pro 55 Roman"/>
      <w:color w:val="000000"/>
      <w:sz w:val="22"/>
      <w:szCs w:val="22"/>
      <w:u w:color="000000"/>
      <w:lang w:val="sk-SK" w:eastAsia="zh-CN" w:bidi="hi-IN"/>
    </w:rPr>
  </w:style>
  <w:style w:type="numbering" w:customStyle="1" w:styleId="Bezseznamu1">
    <w:name w:val="Bez seznamu1"/>
    <w:uiPriority w:val="99"/>
    <w:semiHidden/>
    <w:unhideWhenUsed/>
    <w:qFormat/>
  </w:style>
  <w:style w:type="table" w:styleId="Mkatabulky">
    <w:name w:val="Table Grid"/>
    <w:basedOn w:val="Normlntabulka"/>
    <w:uiPriority w:val="39"/>
    <w:rsid w:val="002B1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3B3B14"/>
    <w:rPr>
      <w:lang w:val="sk-SK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F9B40DA899A34EBEE470C5AEAD32EA" ma:contentTypeVersion="2" ma:contentTypeDescription="Vytvoří nový dokument" ma:contentTypeScope="" ma:versionID="af269733208d7ca8ae906cbc8afdab8b">
  <xsd:schema xmlns:xsd="http://www.w3.org/2001/XMLSchema" xmlns:xs="http://www.w3.org/2001/XMLSchema" xmlns:p="http://schemas.microsoft.com/office/2006/metadata/properties" xmlns:ns2="4bba99d1-a480-489b-af59-a815f0a10752" targetNamespace="http://schemas.microsoft.com/office/2006/metadata/properties" ma:root="true" ma:fieldsID="20b142f83ca5832f3726e943844117cc" ns2:_="">
    <xsd:import namespace="4bba99d1-a480-489b-af59-a815f0a1075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a99d1-a480-489b-af59-a815f0a107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64812C-1D03-F647-957D-09DF503E89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22DA96-5C4B-E649-99A5-100EF64FEA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EBF70A-54AB-4966-88F2-6EA8741DE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a99d1-a480-489b-af59-a815f0a10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1463</Words>
  <Characters>8637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CESNET, zájmové sdružení právnických osob</Company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Maňáková Tereza</dc:creator>
  <cp:lastModifiedBy>Maňáková Tereza</cp:lastModifiedBy>
  <cp:revision>2</cp:revision>
  <dcterms:created xsi:type="dcterms:W3CDTF">2026-10-05T13:29:00Z</dcterms:created>
  <dcterms:modified xsi:type="dcterms:W3CDTF">2026-10-05T13:29:00Z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2025-05-27T07:17:00Z</dcterms:created>
  <dc:creator>Marcela Pospíšilová</dc:creator>
  <dc:description/>
  <dc:language>cs-CZ</dc:language>
  <cp:lastModifiedBy>Andrea Kropacova</cp:lastModifiedBy>
  <cp:lastPrinted>2024-05-16T11:14:00Z</cp:lastPrinted>
  <dcterms:modified xsi:type="dcterms:W3CDTF">2025-11-28T11:48:55Z</dcterms:modified>
  <cp:revision>24</cp:revision>
  <dc:subject/>
  <dc:title/>
</cp:coreProperties>
</file>